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57920" w14:textId="40F73FA6" w:rsidR="008D47A3" w:rsidRPr="008D47A3" w:rsidRDefault="008D47A3" w:rsidP="008D47A3">
      <w:pPr>
        <w:widowControl w:val="0"/>
        <w:tabs>
          <w:tab w:val="left" w:pos="8640"/>
        </w:tabs>
        <w:spacing w:after="0"/>
        <w:ind w:right="-58"/>
        <w:rPr>
          <w:rFonts w:ascii="Arial" w:eastAsia="Malgun Gothic" w:hAnsi="Arial" w:cs="Arial"/>
          <w:b/>
          <w:sz w:val="24"/>
          <w:szCs w:val="24"/>
          <w:lang w:val="en-US" w:eastAsia="ko-KR"/>
        </w:rPr>
      </w:pPr>
      <w:r w:rsidRPr="58D574EA">
        <w:rPr>
          <w:rFonts w:ascii="Arial" w:hAnsi="Arial" w:cs="Arial"/>
          <w:b/>
          <w:sz w:val="24"/>
          <w:szCs w:val="24"/>
          <w:lang w:val="en-US"/>
        </w:rPr>
        <w:t>3GPP TSG RAN WG1 Meeting #101</w:t>
      </w:r>
      <w:r w:rsidRPr="008D47A3">
        <w:rPr>
          <w:rFonts w:ascii="Arial" w:hAnsi="Arial" w:cs="Arial"/>
          <w:b/>
          <w:sz w:val="24"/>
          <w:lang w:val="en-US"/>
        </w:rPr>
        <w:tab/>
      </w:r>
      <w:r w:rsidRPr="58D574EA">
        <w:rPr>
          <w:rFonts w:ascii="Arial" w:hAnsi="Arial" w:cs="Arial"/>
          <w:b/>
          <w:sz w:val="24"/>
          <w:szCs w:val="24"/>
          <w:lang w:val="en-US"/>
        </w:rPr>
        <w:t>R1-20</w:t>
      </w:r>
      <w:r w:rsidR="002705C0" w:rsidRPr="58D574EA">
        <w:rPr>
          <w:rFonts w:ascii="Arial" w:hAnsi="Arial" w:cs="Arial"/>
          <w:b/>
          <w:sz w:val="24"/>
          <w:szCs w:val="24"/>
          <w:lang w:val="en-US"/>
        </w:rPr>
        <w:t>037</w:t>
      </w:r>
      <w:r w:rsidR="00697FF4" w:rsidRPr="58D574EA">
        <w:rPr>
          <w:rFonts w:ascii="Arial" w:hAnsi="Arial" w:cs="Arial"/>
          <w:b/>
          <w:sz w:val="24"/>
          <w:szCs w:val="24"/>
          <w:lang w:val="en-US"/>
        </w:rPr>
        <w:t>65</w:t>
      </w:r>
    </w:p>
    <w:p w14:paraId="2754A0E9" w14:textId="77777777" w:rsidR="008D47A3" w:rsidRPr="008D47A3" w:rsidRDefault="008D47A3" w:rsidP="008D47A3">
      <w:pPr>
        <w:tabs>
          <w:tab w:val="center" w:pos="4536"/>
          <w:tab w:val="right" w:pos="9072"/>
        </w:tabs>
        <w:rPr>
          <w:rFonts w:ascii="Arial" w:eastAsia="MS Mincho" w:hAnsi="Arial" w:cs="Arial"/>
          <w:b/>
          <w:bCs/>
          <w:sz w:val="24"/>
          <w:lang w:val="en-US" w:eastAsia="ja-JP"/>
        </w:rPr>
      </w:pPr>
      <w:r w:rsidRPr="008D47A3">
        <w:rPr>
          <w:rFonts w:ascii="Arial" w:eastAsia="MS Mincho" w:hAnsi="Arial" w:cs="Arial"/>
          <w:b/>
          <w:bCs/>
          <w:sz w:val="24"/>
          <w:lang w:val="en-US" w:eastAsia="ja-JP"/>
        </w:rPr>
        <w:t>E-Meeting, May 25 – June 5, 2020</w:t>
      </w:r>
    </w:p>
    <w:p w14:paraId="74ADCDC7" w14:textId="77777777" w:rsidR="008D47A3" w:rsidRPr="008D47A3" w:rsidRDefault="008D47A3" w:rsidP="008D47A3">
      <w:pPr>
        <w:spacing w:after="0"/>
        <w:ind w:left="1988" w:hanging="1988"/>
        <w:jc w:val="both"/>
        <w:rPr>
          <w:rFonts w:ascii="Arial" w:hAnsi="Arial" w:cs="Arial"/>
          <w:b/>
          <w:sz w:val="24"/>
          <w:lang w:val="en-US" w:eastAsia="zh-CN"/>
        </w:rPr>
      </w:pPr>
    </w:p>
    <w:p w14:paraId="4ABC41E7" w14:textId="58E2164E" w:rsidR="008D47A3" w:rsidRPr="008D47A3" w:rsidRDefault="008D47A3" w:rsidP="31BCF62C">
      <w:pPr>
        <w:spacing w:after="0"/>
        <w:ind w:left="1988" w:hanging="1988"/>
        <w:jc w:val="both"/>
        <w:rPr>
          <w:rFonts w:ascii="Arial" w:hAnsi="Arial" w:cs="Arial"/>
          <w:b/>
          <w:bCs/>
          <w:sz w:val="24"/>
          <w:szCs w:val="24"/>
          <w:lang w:val="en-US"/>
        </w:rPr>
      </w:pPr>
      <w:r w:rsidRPr="31BCF62C">
        <w:rPr>
          <w:rFonts w:ascii="Arial" w:hAnsi="Arial" w:cs="Arial"/>
          <w:b/>
          <w:bCs/>
          <w:sz w:val="24"/>
          <w:szCs w:val="24"/>
          <w:lang w:val="en-US"/>
        </w:rPr>
        <w:t>Source:</w:t>
      </w:r>
      <w:r w:rsidR="5A4A17CE" w:rsidRPr="31BCF62C">
        <w:rPr>
          <w:rFonts w:ascii="Arial" w:hAnsi="Arial" w:cs="Arial"/>
          <w:b/>
          <w:bCs/>
          <w:sz w:val="24"/>
          <w:szCs w:val="24"/>
          <w:lang w:val="en-US"/>
        </w:rPr>
        <w:t xml:space="preserve"> </w:t>
      </w:r>
      <w:r w:rsidRPr="008D47A3">
        <w:rPr>
          <w:rFonts w:ascii="Arial" w:hAnsi="Arial" w:cs="Arial"/>
          <w:b/>
          <w:sz w:val="24"/>
          <w:lang w:val="en-US"/>
        </w:rPr>
        <w:tab/>
      </w:r>
      <w:r w:rsidRPr="31BCF62C">
        <w:rPr>
          <w:rFonts w:ascii="Arial" w:hAnsi="Arial" w:cs="Arial"/>
          <w:b/>
          <w:bCs/>
          <w:sz w:val="24"/>
          <w:szCs w:val="24"/>
          <w:lang w:val="en-US"/>
        </w:rPr>
        <w:t>Intel Corporation</w:t>
      </w:r>
    </w:p>
    <w:p w14:paraId="4E5D24F2" w14:textId="2D529E45" w:rsidR="00B038F6" w:rsidRPr="00443753" w:rsidRDefault="00B038F6" w:rsidP="31BCF62C">
      <w:pPr>
        <w:spacing w:after="0"/>
        <w:ind w:left="1988" w:hanging="1988"/>
        <w:jc w:val="both"/>
        <w:rPr>
          <w:rFonts w:ascii="Arial" w:hAnsi="Arial" w:cs="Arial"/>
          <w:b/>
          <w:bCs/>
          <w:sz w:val="24"/>
          <w:szCs w:val="24"/>
        </w:rPr>
      </w:pPr>
      <w:r w:rsidRPr="31BCF62C">
        <w:rPr>
          <w:rFonts w:ascii="Arial" w:hAnsi="Arial" w:cs="Arial"/>
          <w:b/>
          <w:bCs/>
          <w:sz w:val="24"/>
          <w:szCs w:val="24"/>
        </w:rPr>
        <w:t>Title:</w:t>
      </w:r>
      <w:r w:rsidR="088ECB98" w:rsidRPr="31BCF62C">
        <w:rPr>
          <w:rFonts w:ascii="Arial" w:hAnsi="Arial" w:cs="Arial"/>
          <w:b/>
          <w:bCs/>
          <w:sz w:val="24"/>
          <w:szCs w:val="24"/>
        </w:rPr>
        <w:t xml:space="preserve"> </w:t>
      </w:r>
      <w:r w:rsidRPr="00443753">
        <w:rPr>
          <w:rFonts w:ascii="Arial" w:hAnsi="Arial" w:cs="Arial"/>
          <w:b/>
          <w:sz w:val="24"/>
        </w:rPr>
        <w:tab/>
      </w:r>
      <w:r w:rsidR="004460A8" w:rsidRPr="31BCF62C">
        <w:rPr>
          <w:rFonts w:ascii="Arial" w:hAnsi="Arial" w:cs="Arial"/>
          <w:b/>
          <w:bCs/>
          <w:sz w:val="24"/>
          <w:szCs w:val="24"/>
        </w:rPr>
        <w:t>Channel Access Procedure for NR in 52.6 - 71 GHz</w:t>
      </w:r>
    </w:p>
    <w:p w14:paraId="665F4156" w14:textId="740AB5C0" w:rsidR="00B038F6" w:rsidRPr="00443753" w:rsidRDefault="00B038F6" w:rsidP="31BCF62C">
      <w:pPr>
        <w:spacing w:after="0"/>
        <w:ind w:left="1988" w:hanging="1988"/>
        <w:jc w:val="both"/>
        <w:rPr>
          <w:rFonts w:ascii="Arial" w:hAnsi="Arial" w:cs="Arial"/>
          <w:b/>
          <w:bCs/>
          <w:sz w:val="24"/>
          <w:szCs w:val="24"/>
          <w:lang w:eastAsia="zh-CN"/>
        </w:rPr>
      </w:pPr>
      <w:r w:rsidRPr="31BCF62C">
        <w:rPr>
          <w:rFonts w:ascii="Arial" w:hAnsi="Arial" w:cs="Arial"/>
          <w:b/>
          <w:bCs/>
          <w:sz w:val="24"/>
          <w:szCs w:val="24"/>
        </w:rPr>
        <w:t>Agenda item:</w:t>
      </w:r>
      <w:r w:rsidR="4231671D" w:rsidRPr="31BCF62C">
        <w:rPr>
          <w:rFonts w:ascii="Arial" w:hAnsi="Arial" w:cs="Arial"/>
          <w:b/>
          <w:bCs/>
          <w:sz w:val="24"/>
          <w:szCs w:val="24"/>
        </w:rPr>
        <w:t xml:space="preserve"> </w:t>
      </w:r>
      <w:r w:rsidRPr="00443753">
        <w:rPr>
          <w:rFonts w:ascii="Arial" w:hAnsi="Arial" w:cs="Arial"/>
          <w:b/>
          <w:sz w:val="24"/>
        </w:rPr>
        <w:tab/>
      </w:r>
      <w:r w:rsidRPr="31BCF62C">
        <w:rPr>
          <w:rFonts w:ascii="Arial" w:hAnsi="Arial" w:cs="Arial"/>
          <w:b/>
          <w:bCs/>
          <w:sz w:val="24"/>
          <w:szCs w:val="24"/>
        </w:rPr>
        <w:t>8.2.</w:t>
      </w:r>
      <w:r w:rsidR="004460A8" w:rsidRPr="31BCF62C">
        <w:rPr>
          <w:rFonts w:ascii="Arial" w:hAnsi="Arial" w:cs="Arial"/>
          <w:b/>
          <w:bCs/>
          <w:sz w:val="24"/>
          <w:szCs w:val="24"/>
        </w:rPr>
        <w:t>2</w:t>
      </w:r>
    </w:p>
    <w:p w14:paraId="6F5A6FE2" w14:textId="0BBCFEB3" w:rsidR="00B038F6" w:rsidRPr="00443753" w:rsidRDefault="00B038F6" w:rsidP="31BCF62C">
      <w:pPr>
        <w:spacing w:after="0"/>
        <w:ind w:left="1988" w:hanging="1988"/>
        <w:jc w:val="both"/>
        <w:rPr>
          <w:rFonts w:ascii="Arial" w:hAnsi="Arial" w:cs="Arial"/>
          <w:b/>
          <w:bCs/>
          <w:sz w:val="24"/>
          <w:szCs w:val="24"/>
        </w:rPr>
      </w:pPr>
      <w:r w:rsidRPr="31BCF62C">
        <w:rPr>
          <w:rFonts w:ascii="Arial" w:hAnsi="Arial" w:cs="Arial"/>
          <w:b/>
          <w:bCs/>
          <w:sz w:val="24"/>
          <w:szCs w:val="24"/>
        </w:rPr>
        <w:t>Document for:</w:t>
      </w:r>
      <w:r w:rsidR="198F8548" w:rsidRPr="31BCF62C">
        <w:rPr>
          <w:rFonts w:ascii="Arial" w:hAnsi="Arial" w:cs="Arial"/>
          <w:b/>
          <w:bCs/>
          <w:sz w:val="24"/>
          <w:szCs w:val="24"/>
        </w:rPr>
        <w:t xml:space="preserve"> </w:t>
      </w:r>
      <w:bookmarkStart w:id="0" w:name="DocumentFor"/>
      <w:bookmarkEnd w:id="0"/>
      <w:r w:rsidRPr="00443753">
        <w:rPr>
          <w:rFonts w:ascii="Arial" w:hAnsi="Arial" w:cs="Arial"/>
          <w:b/>
          <w:sz w:val="24"/>
        </w:rPr>
        <w:tab/>
      </w:r>
      <w:r w:rsidRPr="31BCF62C">
        <w:rPr>
          <w:rFonts w:ascii="Arial" w:hAnsi="Arial" w:cs="Arial"/>
          <w:b/>
          <w:bCs/>
          <w:sz w:val="24"/>
          <w:szCs w:val="24"/>
        </w:rPr>
        <w:t>Discussion</w:t>
      </w:r>
      <w:r w:rsidRPr="31BCF62C">
        <w:rPr>
          <w:rFonts w:ascii="Arial" w:eastAsia="Malgun Gothic" w:hAnsi="Arial" w:cs="Arial"/>
          <w:b/>
          <w:bCs/>
          <w:sz w:val="24"/>
          <w:szCs w:val="24"/>
          <w:lang w:eastAsia="ko-KR"/>
        </w:rPr>
        <w:t>/</w:t>
      </w:r>
      <w:r w:rsidRPr="31BCF62C">
        <w:rPr>
          <w:rFonts w:ascii="Arial" w:hAnsi="Arial" w:cs="Arial"/>
          <w:b/>
          <w:bCs/>
          <w:sz w:val="24"/>
          <w:szCs w:val="24"/>
        </w:rPr>
        <w:t>Decision</w:t>
      </w:r>
    </w:p>
    <w:p w14:paraId="7B8323AA" w14:textId="77777777" w:rsidR="00B038F6" w:rsidRPr="00355735" w:rsidRDefault="00B038F6" w:rsidP="00437D04">
      <w:pPr>
        <w:pStyle w:val="Heading1"/>
        <w:numPr>
          <w:ilvl w:val="0"/>
          <w:numId w:val="25"/>
        </w:numPr>
        <w:ind w:left="432" w:hanging="432"/>
        <w:textAlignment w:val="auto"/>
        <w:rPr>
          <w:sz w:val="32"/>
          <w:szCs w:val="18"/>
          <w:lang w:val="en-US" w:eastAsia="zh-CN"/>
        </w:rPr>
      </w:pPr>
      <w:r w:rsidRPr="00355735">
        <w:rPr>
          <w:sz w:val="32"/>
          <w:szCs w:val="18"/>
          <w:lang w:val="en-US" w:eastAsia="zh-CN"/>
        </w:rPr>
        <w:t>Introduction</w:t>
      </w:r>
    </w:p>
    <w:p w14:paraId="5EF3CC51" w14:textId="06B3E13B" w:rsidR="00EF3788" w:rsidRPr="00EE3DF3" w:rsidRDefault="00EF3788" w:rsidP="00EF3788">
      <w:pPr>
        <w:rPr>
          <w:sz w:val="22"/>
          <w:szCs w:val="22"/>
        </w:rPr>
      </w:pPr>
      <w:r w:rsidRPr="00EE3DF3">
        <w:rPr>
          <w:sz w:val="22"/>
          <w:szCs w:val="22"/>
        </w:rPr>
        <w:t>In 3GPP TSG RAN Meeting #8</w:t>
      </w:r>
      <w:r w:rsidR="00971599" w:rsidRPr="00EE3DF3">
        <w:rPr>
          <w:sz w:val="22"/>
          <w:szCs w:val="22"/>
        </w:rPr>
        <w:t>6</w:t>
      </w:r>
      <w:r w:rsidRPr="00EE3DF3">
        <w:rPr>
          <w:sz w:val="22"/>
          <w:szCs w:val="22"/>
        </w:rPr>
        <w:t xml:space="preserve">, a new </w:t>
      </w:r>
      <w:r w:rsidR="00971599" w:rsidRPr="00EE3DF3">
        <w:rPr>
          <w:sz w:val="22"/>
          <w:szCs w:val="22"/>
        </w:rPr>
        <w:t>S</w:t>
      </w:r>
      <w:r w:rsidRPr="00EE3DF3">
        <w:rPr>
          <w:sz w:val="22"/>
          <w:szCs w:val="22"/>
        </w:rPr>
        <w:t xml:space="preserve">ID on </w:t>
      </w:r>
      <w:r w:rsidR="00971599" w:rsidRPr="00EE3DF3">
        <w:rPr>
          <w:sz w:val="22"/>
          <w:szCs w:val="22"/>
        </w:rPr>
        <w:t>studying the support of NR from 52.6 GHz to 71 GHz</w:t>
      </w:r>
      <w:r w:rsidRPr="00EE3DF3">
        <w:rPr>
          <w:sz w:val="22"/>
          <w:szCs w:val="22"/>
        </w:rPr>
        <w:t xml:space="preserve"> (RP-1</w:t>
      </w:r>
      <w:r w:rsidR="00971599" w:rsidRPr="00EE3DF3">
        <w:rPr>
          <w:sz w:val="22"/>
          <w:szCs w:val="22"/>
        </w:rPr>
        <w:t>93228</w:t>
      </w:r>
      <w:r w:rsidRPr="00EE3DF3">
        <w:rPr>
          <w:sz w:val="22"/>
          <w:szCs w:val="22"/>
        </w:rPr>
        <w:t xml:space="preserve">) [1] was approved. As part of the objectives of the </w:t>
      </w:r>
      <w:r w:rsidR="00971599" w:rsidRPr="00EE3DF3">
        <w:rPr>
          <w:sz w:val="22"/>
          <w:szCs w:val="22"/>
        </w:rPr>
        <w:t>studying</w:t>
      </w:r>
      <w:r w:rsidRPr="00EE3DF3">
        <w:rPr>
          <w:sz w:val="22"/>
          <w:szCs w:val="22"/>
        </w:rPr>
        <w:t xml:space="preserve"> item, the </w:t>
      </w:r>
      <w:r w:rsidR="00971599" w:rsidRPr="00EE3DF3">
        <w:rPr>
          <w:sz w:val="22"/>
          <w:szCs w:val="22"/>
        </w:rPr>
        <w:t xml:space="preserve">following </w:t>
      </w:r>
      <w:r w:rsidRPr="00EE3DF3">
        <w:rPr>
          <w:sz w:val="22"/>
          <w:szCs w:val="22"/>
        </w:rPr>
        <w:t xml:space="preserve">aspects were </w:t>
      </w:r>
      <w:r w:rsidR="00971599" w:rsidRPr="00EE3DF3">
        <w:rPr>
          <w:sz w:val="22"/>
          <w:szCs w:val="22"/>
        </w:rPr>
        <w:t>included</w:t>
      </w:r>
      <w:r w:rsidRPr="00EE3DF3">
        <w:rPr>
          <w:sz w:val="22"/>
          <w:szCs w:val="22"/>
        </w:rPr>
        <w:t>:</w:t>
      </w:r>
    </w:p>
    <w:tbl>
      <w:tblPr>
        <w:tblStyle w:val="TableGrid"/>
        <w:tblW w:w="0" w:type="auto"/>
        <w:tblLook w:val="04A0" w:firstRow="1" w:lastRow="0" w:firstColumn="1" w:lastColumn="0" w:noHBand="0" w:noVBand="1"/>
      </w:tblPr>
      <w:tblGrid>
        <w:gridCol w:w="9919"/>
      </w:tblGrid>
      <w:tr w:rsidR="00EF3788" w:rsidRPr="00CF0FDC" w14:paraId="72828944" w14:textId="77777777" w:rsidTr="006A5624">
        <w:tc>
          <w:tcPr>
            <w:tcW w:w="9919" w:type="dxa"/>
            <w:tcBorders>
              <w:top w:val="single" w:sz="4" w:space="0" w:color="auto"/>
              <w:left w:val="single" w:sz="4" w:space="0" w:color="auto"/>
              <w:bottom w:val="single" w:sz="4" w:space="0" w:color="auto"/>
              <w:right w:val="single" w:sz="4" w:space="0" w:color="auto"/>
            </w:tcBorders>
            <w:hideMark/>
          </w:tcPr>
          <w:p w14:paraId="11B45A32" w14:textId="77777777" w:rsidR="00971599" w:rsidRPr="00EE3DF3" w:rsidRDefault="00971599" w:rsidP="00971599">
            <w:pPr>
              <w:numPr>
                <w:ilvl w:val="0"/>
                <w:numId w:val="22"/>
              </w:numPr>
              <w:spacing w:after="0"/>
              <w:textAlignment w:val="auto"/>
              <w:rPr>
                <w:bCs/>
                <w:sz w:val="22"/>
                <w:szCs w:val="22"/>
                <w:lang w:val="en-US"/>
              </w:rPr>
            </w:pPr>
            <w:r w:rsidRPr="00EE3DF3">
              <w:rPr>
                <w:bCs/>
                <w:sz w:val="22"/>
                <w:szCs w:val="22"/>
                <w:lang w:val="en-US"/>
              </w:rPr>
              <w:t xml:space="preserve">Study of channel access mechanism, considering potential interference to/from other nodes, assuming </w:t>
            </w:r>
            <w:proofErr w:type="gramStart"/>
            <w:r w:rsidRPr="00EE3DF3">
              <w:rPr>
                <w:bCs/>
                <w:sz w:val="22"/>
                <w:szCs w:val="22"/>
                <w:lang w:val="en-US"/>
              </w:rPr>
              <w:t>beam based</w:t>
            </w:r>
            <w:proofErr w:type="gramEnd"/>
            <w:r w:rsidRPr="00EE3DF3">
              <w:rPr>
                <w:bCs/>
                <w:sz w:val="22"/>
                <w:szCs w:val="22"/>
                <w:lang w:val="en-US"/>
              </w:rPr>
              <w:t xml:space="preserve"> operation in order to comply with the regulatory requirements applicable to unlicensed spectrum for frequencies between 52.6 GHz and 71 GHz [RAN1].</w:t>
            </w:r>
          </w:p>
          <w:p w14:paraId="693006D2" w14:textId="6F403C09" w:rsidR="00971599" w:rsidRPr="00EE3DF3" w:rsidRDefault="00971599" w:rsidP="00971599">
            <w:pPr>
              <w:numPr>
                <w:ilvl w:val="1"/>
                <w:numId w:val="22"/>
              </w:numPr>
              <w:spacing w:after="0"/>
              <w:textAlignment w:val="auto"/>
              <w:rPr>
                <w:bCs/>
                <w:sz w:val="22"/>
                <w:szCs w:val="22"/>
                <w:lang w:val="en-US"/>
              </w:rPr>
            </w:pPr>
            <w:r w:rsidRPr="00EE3DF3">
              <w:rPr>
                <w:bCs/>
                <w:sz w:val="22"/>
                <w:szCs w:val="22"/>
                <w:lang w:val="en-US"/>
              </w:rPr>
              <w:t xml:space="preserve">Note: It is clarified that potential interference impact, if identified, may require interference mitigation solutions as part of channel access mechanism.   </w:t>
            </w:r>
          </w:p>
        </w:tc>
      </w:tr>
    </w:tbl>
    <w:p w14:paraId="748B8D60" w14:textId="713D7D10" w:rsidR="00FA01D3" w:rsidRPr="00EE3DF3" w:rsidRDefault="00FA01D3" w:rsidP="690812AE">
      <w:pPr>
        <w:spacing w:after="0"/>
        <w:jc w:val="both"/>
        <w:rPr>
          <w:sz w:val="22"/>
          <w:szCs w:val="22"/>
        </w:rPr>
      </w:pPr>
    </w:p>
    <w:p w14:paraId="47B81A6B" w14:textId="7C92842E" w:rsidR="00EF3788" w:rsidRPr="00EE3DF3" w:rsidRDefault="00EF3788" w:rsidP="00EF3788">
      <w:pPr>
        <w:spacing w:after="0"/>
        <w:jc w:val="both"/>
        <w:rPr>
          <w:sz w:val="22"/>
          <w:szCs w:val="22"/>
        </w:rPr>
      </w:pPr>
      <w:r w:rsidRPr="00EE3DF3">
        <w:rPr>
          <w:sz w:val="22"/>
          <w:szCs w:val="22"/>
        </w:rPr>
        <w:t xml:space="preserve">In the context of </w:t>
      </w:r>
      <w:r w:rsidR="00971599" w:rsidRPr="00EE3DF3">
        <w:rPr>
          <w:sz w:val="22"/>
          <w:szCs w:val="22"/>
        </w:rPr>
        <w:t xml:space="preserve">the channel access procedure for NR above 52.6 GHz, </w:t>
      </w:r>
      <w:r w:rsidRPr="00EE3DF3">
        <w:rPr>
          <w:sz w:val="22"/>
          <w:szCs w:val="22"/>
        </w:rPr>
        <w:t xml:space="preserve">a few </w:t>
      </w:r>
      <w:r w:rsidR="00A43214" w:rsidRPr="00EE3DF3">
        <w:rPr>
          <w:sz w:val="22"/>
          <w:szCs w:val="22"/>
        </w:rPr>
        <w:t>topics</w:t>
      </w:r>
      <w:r w:rsidRPr="00EE3DF3">
        <w:rPr>
          <w:sz w:val="22"/>
          <w:szCs w:val="22"/>
        </w:rPr>
        <w:t xml:space="preserve"> will be discussed:</w:t>
      </w:r>
    </w:p>
    <w:p w14:paraId="588C02D5" w14:textId="394F88CD" w:rsidR="00EF3788" w:rsidRPr="00EE3DF3" w:rsidRDefault="00A43214" w:rsidP="00EF3788">
      <w:pPr>
        <w:pStyle w:val="ListParagraph"/>
        <w:numPr>
          <w:ilvl w:val="0"/>
          <w:numId w:val="21"/>
        </w:numPr>
        <w:jc w:val="both"/>
        <w:rPr>
          <w:rFonts w:ascii="Times New Roman" w:hAnsi="Times New Roman"/>
        </w:rPr>
      </w:pPr>
      <w:r w:rsidRPr="00EE3DF3">
        <w:rPr>
          <w:rFonts w:ascii="Times New Roman" w:hAnsi="Times New Roman"/>
        </w:rPr>
        <w:t>R</w:t>
      </w:r>
      <w:r w:rsidR="00971599" w:rsidRPr="00EE3DF3">
        <w:rPr>
          <w:rFonts w:ascii="Times New Roman" w:hAnsi="Times New Roman"/>
        </w:rPr>
        <w:t xml:space="preserve">egulatory </w:t>
      </w:r>
      <w:r w:rsidR="007C602D" w:rsidRPr="00EE3DF3">
        <w:rPr>
          <w:rFonts w:ascii="Times New Roman" w:hAnsi="Times New Roman"/>
        </w:rPr>
        <w:t>R</w:t>
      </w:r>
      <w:r w:rsidR="00971599" w:rsidRPr="00EE3DF3">
        <w:rPr>
          <w:rFonts w:ascii="Times New Roman" w:hAnsi="Times New Roman"/>
        </w:rPr>
        <w:t>equirements</w:t>
      </w:r>
      <w:r w:rsidR="00C349BD">
        <w:rPr>
          <w:rFonts w:ascii="Times New Roman" w:hAnsi="Times New Roman"/>
        </w:rPr>
        <w:t>;</w:t>
      </w:r>
    </w:p>
    <w:p w14:paraId="7F0203CB" w14:textId="39317483" w:rsidR="00971599" w:rsidRPr="00EE3DF3" w:rsidRDefault="00971599" w:rsidP="00EF3788">
      <w:pPr>
        <w:pStyle w:val="ListParagraph"/>
        <w:numPr>
          <w:ilvl w:val="0"/>
          <w:numId w:val="21"/>
        </w:numPr>
        <w:jc w:val="both"/>
        <w:rPr>
          <w:rFonts w:ascii="Times New Roman" w:hAnsi="Times New Roman"/>
        </w:rPr>
      </w:pPr>
      <w:r w:rsidRPr="00EE3DF3">
        <w:rPr>
          <w:rFonts w:ascii="Times New Roman" w:hAnsi="Times New Roman"/>
        </w:rPr>
        <w:t>11ax/11ay channel access mechanism</w:t>
      </w:r>
      <w:r w:rsidR="00C349BD">
        <w:rPr>
          <w:rFonts w:ascii="Times New Roman" w:hAnsi="Times New Roman"/>
        </w:rPr>
        <w:t>;</w:t>
      </w:r>
    </w:p>
    <w:p w14:paraId="70999996" w14:textId="254A948C" w:rsidR="00971599" w:rsidRPr="00EE3DF3" w:rsidRDefault="00971599" w:rsidP="00EF3788">
      <w:pPr>
        <w:pStyle w:val="ListParagraph"/>
        <w:numPr>
          <w:ilvl w:val="0"/>
          <w:numId w:val="21"/>
        </w:numPr>
        <w:jc w:val="both"/>
        <w:rPr>
          <w:rFonts w:ascii="Times New Roman" w:hAnsi="Times New Roman"/>
        </w:rPr>
      </w:pPr>
      <w:r w:rsidRPr="00EE3DF3">
        <w:rPr>
          <w:rFonts w:ascii="Times New Roman" w:hAnsi="Times New Roman"/>
        </w:rPr>
        <w:t>Restrictions and implications based on current ETSI BRAN requirements</w:t>
      </w:r>
      <w:r w:rsidR="00C349BD">
        <w:rPr>
          <w:rFonts w:ascii="Times New Roman" w:hAnsi="Times New Roman"/>
        </w:rPr>
        <w:t>.</w:t>
      </w:r>
      <w:r w:rsidRPr="00EE3DF3">
        <w:rPr>
          <w:rFonts w:ascii="Times New Roman" w:hAnsi="Times New Roman"/>
        </w:rPr>
        <w:t xml:space="preserve"> </w:t>
      </w:r>
    </w:p>
    <w:p w14:paraId="4D176334" w14:textId="77777777" w:rsidR="001C5118" w:rsidRPr="00EE3DF3" w:rsidRDefault="001C5118" w:rsidP="001C5118">
      <w:pPr>
        <w:jc w:val="both"/>
        <w:rPr>
          <w:sz w:val="22"/>
          <w:szCs w:val="22"/>
        </w:rPr>
      </w:pPr>
    </w:p>
    <w:p w14:paraId="52543D2A" w14:textId="0D0F36BF" w:rsidR="00FB19B2" w:rsidRPr="004460A8" w:rsidRDefault="00971599" w:rsidP="004460A8">
      <w:pPr>
        <w:pStyle w:val="Heading1"/>
        <w:numPr>
          <w:ilvl w:val="0"/>
          <w:numId w:val="25"/>
        </w:numPr>
        <w:ind w:left="432" w:hanging="432"/>
        <w:textAlignment w:val="auto"/>
        <w:rPr>
          <w:sz w:val="32"/>
          <w:szCs w:val="18"/>
          <w:lang w:val="en-US" w:eastAsia="zh-CN"/>
        </w:rPr>
      </w:pPr>
      <w:r w:rsidRPr="004460A8">
        <w:rPr>
          <w:sz w:val="32"/>
          <w:szCs w:val="18"/>
          <w:lang w:val="en-US" w:eastAsia="zh-CN"/>
        </w:rPr>
        <w:t>Channel Access Procedure for NR above 52.6 GHz</w:t>
      </w:r>
    </w:p>
    <w:p w14:paraId="0C06C0B0" w14:textId="65F3A56F" w:rsidR="000E167D" w:rsidRPr="00EE3DF3" w:rsidRDefault="000E167D" w:rsidP="690812AE">
      <w:pPr>
        <w:pStyle w:val="Heading2"/>
        <w:rPr>
          <w:sz w:val="28"/>
        </w:rPr>
      </w:pPr>
      <w:r w:rsidRPr="00EE3DF3">
        <w:rPr>
          <w:sz w:val="28"/>
        </w:rPr>
        <w:t>2.</w:t>
      </w:r>
      <w:r w:rsidR="00676FC0" w:rsidRPr="00EE3DF3">
        <w:rPr>
          <w:sz w:val="28"/>
        </w:rPr>
        <w:t>1</w:t>
      </w:r>
      <w:r w:rsidR="001050D1" w:rsidRPr="00EE3DF3">
        <w:rPr>
          <w:sz w:val="28"/>
        </w:rPr>
        <w:t xml:space="preserve"> </w:t>
      </w:r>
      <w:r w:rsidR="005721BD" w:rsidRPr="00EE3DF3">
        <w:rPr>
          <w:sz w:val="28"/>
        </w:rPr>
        <w:t xml:space="preserve">Considerations on </w:t>
      </w:r>
      <w:r w:rsidR="00971599" w:rsidRPr="00EE3DF3">
        <w:rPr>
          <w:sz w:val="28"/>
        </w:rPr>
        <w:t>Regulatory Requirements</w:t>
      </w:r>
      <w:r w:rsidR="0045778E" w:rsidRPr="00EE3DF3">
        <w:rPr>
          <w:sz w:val="28"/>
        </w:rPr>
        <w:t xml:space="preserve"> </w:t>
      </w:r>
    </w:p>
    <w:p w14:paraId="7E20AE98" w14:textId="2498FA66" w:rsidR="007C602D" w:rsidRPr="00DA659F" w:rsidRDefault="00E66D6B" w:rsidP="007C602D">
      <w:pPr>
        <w:jc w:val="both"/>
        <w:rPr>
          <w:sz w:val="22"/>
          <w:szCs w:val="22"/>
        </w:rPr>
      </w:pPr>
      <w:r w:rsidRPr="00EE3DF3">
        <w:rPr>
          <w:sz w:val="22"/>
          <w:szCs w:val="22"/>
        </w:rPr>
        <w:t xml:space="preserve">As a result of the SI [2], RAN1 has developed TR 38.807 [3] with the aim to: i) identify target spectrum ranges, including </w:t>
      </w:r>
      <w:r w:rsidR="005B6307" w:rsidRPr="00EE3DF3">
        <w:rPr>
          <w:sz w:val="22"/>
          <w:szCs w:val="22"/>
        </w:rPr>
        <w:t>survey</w:t>
      </w:r>
      <w:r w:rsidRPr="00EE3DF3">
        <w:rPr>
          <w:sz w:val="22"/>
          <w:szCs w:val="22"/>
        </w:rPr>
        <w:t xml:space="preserve"> on global spectrum availability, regulatory requirements, channelization, and licensing regimes; ii) identify potential use cases and deployment scenarios; iii) identify NR design requirements and considerations on top of regulatory requirements. </w:t>
      </w:r>
      <w:r w:rsidR="008301DB" w:rsidRPr="00EE3DF3">
        <w:rPr>
          <w:sz w:val="22"/>
          <w:szCs w:val="22"/>
        </w:rPr>
        <w:t>While, t</w:t>
      </w:r>
      <w:r w:rsidRPr="00EE3DF3">
        <w:rPr>
          <w:sz w:val="22"/>
          <w:szCs w:val="22"/>
        </w:rPr>
        <w:t xml:space="preserve">his document provides a very thorough analysis of the spectrum availability and regulatory requirements for the band of interest </w:t>
      </w:r>
      <w:r w:rsidR="009D3DF5" w:rsidRPr="00EE3DF3">
        <w:rPr>
          <w:sz w:val="22"/>
          <w:szCs w:val="22"/>
        </w:rPr>
        <w:t>for</w:t>
      </w:r>
      <w:r w:rsidRPr="00EE3DF3">
        <w:rPr>
          <w:sz w:val="22"/>
          <w:szCs w:val="22"/>
        </w:rPr>
        <w:t xml:space="preserve"> this new SI [1</w:t>
      </w:r>
      <w:r w:rsidR="008301DB" w:rsidRPr="00EE3DF3">
        <w:rPr>
          <w:sz w:val="22"/>
          <w:szCs w:val="22"/>
        </w:rPr>
        <w:t>]</w:t>
      </w:r>
      <w:r w:rsidRPr="00EE3DF3">
        <w:rPr>
          <w:sz w:val="22"/>
          <w:szCs w:val="22"/>
        </w:rPr>
        <w:t xml:space="preserve">, </w:t>
      </w:r>
      <w:r w:rsidR="008301DB" w:rsidRPr="00EE3DF3">
        <w:rPr>
          <w:sz w:val="22"/>
          <w:szCs w:val="22"/>
        </w:rPr>
        <w:t>this</w:t>
      </w:r>
      <w:r w:rsidR="00443D3B" w:rsidRPr="00EE3DF3">
        <w:rPr>
          <w:sz w:val="22"/>
          <w:szCs w:val="22"/>
        </w:rPr>
        <w:t xml:space="preserve"> is </w:t>
      </w:r>
      <w:r w:rsidR="008301DB" w:rsidRPr="00EE3DF3">
        <w:rPr>
          <w:sz w:val="22"/>
          <w:szCs w:val="22"/>
        </w:rPr>
        <w:t xml:space="preserve">not up to date, and some </w:t>
      </w:r>
      <w:r w:rsidR="005B6307">
        <w:rPr>
          <w:sz w:val="22"/>
          <w:szCs w:val="22"/>
        </w:rPr>
        <w:t xml:space="preserve">of </w:t>
      </w:r>
      <w:r w:rsidR="008301DB" w:rsidRPr="00EE3DF3">
        <w:rPr>
          <w:sz w:val="22"/>
          <w:szCs w:val="22"/>
        </w:rPr>
        <w:t xml:space="preserve">its information are no longer current. </w:t>
      </w:r>
      <w:proofErr w:type="gramStart"/>
      <w:r w:rsidR="008301DB" w:rsidRPr="00EE3DF3">
        <w:rPr>
          <w:sz w:val="22"/>
          <w:szCs w:val="22"/>
        </w:rPr>
        <w:t>In particular, TR</w:t>
      </w:r>
      <w:proofErr w:type="gramEnd"/>
      <w:r w:rsidR="008301DB" w:rsidRPr="00EE3DF3">
        <w:rPr>
          <w:sz w:val="22"/>
          <w:szCs w:val="22"/>
        </w:rPr>
        <w:t xml:space="preserve"> 38.807 does not capture the latest decisions that the CEPT ECC made in </w:t>
      </w:r>
      <w:r w:rsidR="00D938B4">
        <w:rPr>
          <w:sz w:val="22"/>
          <w:szCs w:val="22"/>
        </w:rPr>
        <w:t>August</w:t>
      </w:r>
      <w:r w:rsidR="007F319E">
        <w:rPr>
          <w:sz w:val="22"/>
          <w:szCs w:val="22"/>
        </w:rPr>
        <w:t xml:space="preserve"> 2019</w:t>
      </w:r>
      <w:r w:rsidR="008301DB" w:rsidRPr="00EE3DF3">
        <w:rPr>
          <w:sz w:val="22"/>
          <w:szCs w:val="22"/>
        </w:rPr>
        <w:t xml:space="preserve"> [</w:t>
      </w:r>
      <w:r w:rsidR="00D938B4">
        <w:rPr>
          <w:sz w:val="22"/>
          <w:szCs w:val="22"/>
        </w:rPr>
        <w:t>6</w:t>
      </w:r>
      <w:r w:rsidR="008301DB" w:rsidRPr="00EE3DF3">
        <w:rPr>
          <w:sz w:val="22"/>
          <w:szCs w:val="22"/>
        </w:rPr>
        <w:t>]</w:t>
      </w:r>
      <w:r w:rsidR="00D938B4">
        <w:rPr>
          <w:sz w:val="22"/>
          <w:szCs w:val="22"/>
        </w:rPr>
        <w:t xml:space="preserve">, which </w:t>
      </w:r>
      <w:r w:rsidR="00B76DC1">
        <w:rPr>
          <w:sz w:val="22"/>
          <w:szCs w:val="22"/>
        </w:rPr>
        <w:t>was based on ECC recommendation made in June 2019</w:t>
      </w:r>
      <w:r w:rsidR="00F87118">
        <w:rPr>
          <w:sz w:val="22"/>
          <w:szCs w:val="22"/>
        </w:rPr>
        <w:t xml:space="preserve"> [4]</w:t>
      </w:r>
      <w:r w:rsidR="008301DB" w:rsidRPr="00EE3DF3">
        <w:rPr>
          <w:sz w:val="22"/>
          <w:szCs w:val="22"/>
        </w:rPr>
        <w:t xml:space="preserve">. The CEPT ECC in fact decided to open for unlicensed use the full band from 57 GHz up to 71 GHz, </w:t>
      </w:r>
      <w:r w:rsidR="00D34F8A">
        <w:rPr>
          <w:sz w:val="22"/>
          <w:szCs w:val="22"/>
        </w:rPr>
        <w:t xml:space="preserve">which was </w:t>
      </w:r>
      <w:r w:rsidR="00850E20">
        <w:rPr>
          <w:sz w:val="22"/>
          <w:szCs w:val="22"/>
        </w:rPr>
        <w:t xml:space="preserve">originally </w:t>
      </w:r>
      <w:r w:rsidR="008301DB" w:rsidRPr="00EE3DF3">
        <w:rPr>
          <w:sz w:val="22"/>
          <w:szCs w:val="22"/>
        </w:rPr>
        <w:t>limit</w:t>
      </w:r>
      <w:r w:rsidR="00850E20">
        <w:rPr>
          <w:sz w:val="22"/>
          <w:szCs w:val="22"/>
        </w:rPr>
        <w:t>ed</w:t>
      </w:r>
      <w:r w:rsidR="008301DB" w:rsidRPr="00EE3DF3">
        <w:rPr>
          <w:sz w:val="22"/>
          <w:szCs w:val="22"/>
        </w:rPr>
        <w:t xml:space="preserve"> </w:t>
      </w:r>
      <w:r w:rsidR="00C07F78">
        <w:rPr>
          <w:sz w:val="22"/>
          <w:szCs w:val="22"/>
        </w:rPr>
        <w:t xml:space="preserve">between 57 GHz </w:t>
      </w:r>
      <w:r w:rsidR="008301DB" w:rsidRPr="00EE3DF3">
        <w:rPr>
          <w:sz w:val="22"/>
          <w:szCs w:val="22"/>
        </w:rPr>
        <w:t xml:space="preserve">to 66 GHz and </w:t>
      </w:r>
      <w:r w:rsidR="00D34F8A">
        <w:rPr>
          <w:sz w:val="22"/>
          <w:szCs w:val="22"/>
        </w:rPr>
        <w:t>currently</w:t>
      </w:r>
      <w:r w:rsidR="008301DB" w:rsidRPr="00EE3DF3">
        <w:rPr>
          <w:sz w:val="22"/>
          <w:szCs w:val="22"/>
        </w:rPr>
        <w:t xml:space="preserve"> captured in TR 38.807. Furthermore, the CEPT ECC </w:t>
      </w:r>
      <w:r w:rsidR="00536545" w:rsidRPr="00EE3DF3">
        <w:rPr>
          <w:sz w:val="22"/>
          <w:szCs w:val="22"/>
        </w:rPr>
        <w:t xml:space="preserve">made the decision to </w:t>
      </w:r>
      <w:r w:rsidR="007C602D" w:rsidRPr="00EE3DF3">
        <w:rPr>
          <w:sz w:val="22"/>
          <w:szCs w:val="22"/>
        </w:rPr>
        <w:t xml:space="preserve">limit </w:t>
      </w:r>
      <w:r w:rsidR="008301DB" w:rsidRPr="00EE3DF3">
        <w:rPr>
          <w:sz w:val="22"/>
          <w:szCs w:val="22"/>
        </w:rPr>
        <w:t xml:space="preserve">the </w:t>
      </w:r>
      <w:r w:rsidR="007C602D" w:rsidRPr="00EE3DF3">
        <w:rPr>
          <w:sz w:val="22"/>
          <w:szCs w:val="22"/>
        </w:rPr>
        <w:t xml:space="preserve">maximum </w:t>
      </w:r>
      <w:r w:rsidR="008301DB" w:rsidRPr="00EE3DF3">
        <w:rPr>
          <w:sz w:val="22"/>
          <w:szCs w:val="22"/>
        </w:rPr>
        <w:t xml:space="preserve">PSD </w:t>
      </w:r>
      <w:r w:rsidR="007C602D" w:rsidRPr="00EE3DF3">
        <w:rPr>
          <w:sz w:val="22"/>
          <w:szCs w:val="22"/>
        </w:rPr>
        <w:t>within th</w:t>
      </w:r>
      <w:r w:rsidR="00536545" w:rsidRPr="00EE3DF3">
        <w:rPr>
          <w:sz w:val="22"/>
          <w:szCs w:val="22"/>
        </w:rPr>
        <w:t>e</w:t>
      </w:r>
      <w:r w:rsidR="007C602D" w:rsidRPr="00EE3DF3">
        <w:rPr>
          <w:sz w:val="22"/>
          <w:szCs w:val="22"/>
        </w:rPr>
        <w:t xml:space="preserve"> band</w:t>
      </w:r>
      <w:r w:rsidR="00FA028A" w:rsidRPr="00EE3DF3">
        <w:rPr>
          <w:sz w:val="22"/>
          <w:szCs w:val="22"/>
        </w:rPr>
        <w:t xml:space="preserve"> 66 GHz to 71 GHz and </w:t>
      </w:r>
      <w:r w:rsidR="00536545" w:rsidRPr="00EE3DF3">
        <w:rPr>
          <w:sz w:val="22"/>
          <w:szCs w:val="22"/>
        </w:rPr>
        <w:t>indicated that for the band that goes from 57 GHz up to 71 GHz</w:t>
      </w:r>
      <w:r w:rsidR="007C602D" w:rsidRPr="00EE3DF3">
        <w:rPr>
          <w:sz w:val="22"/>
          <w:szCs w:val="22"/>
        </w:rPr>
        <w:t xml:space="preserve"> </w:t>
      </w:r>
      <w:r w:rsidR="00536545" w:rsidRPr="00EE3DF3">
        <w:rPr>
          <w:sz w:val="22"/>
          <w:szCs w:val="22"/>
        </w:rPr>
        <w:t>the maximum mean EIRP density should not exceed</w:t>
      </w:r>
      <w:r w:rsidR="008301DB" w:rsidRPr="00EE3DF3">
        <w:rPr>
          <w:sz w:val="22"/>
          <w:szCs w:val="22"/>
        </w:rPr>
        <w:t xml:space="preserve"> 23 dBm/</w:t>
      </w:r>
      <w:proofErr w:type="spellStart"/>
      <w:r w:rsidR="00536545" w:rsidRPr="00EE3DF3">
        <w:rPr>
          <w:sz w:val="22"/>
          <w:szCs w:val="22"/>
        </w:rPr>
        <w:t>MHz.</w:t>
      </w:r>
      <w:proofErr w:type="spellEnd"/>
      <w:r w:rsidR="007C602D" w:rsidRPr="00EE3DF3">
        <w:rPr>
          <w:sz w:val="22"/>
          <w:szCs w:val="22"/>
        </w:rPr>
        <w:t xml:space="preserve"> For convenience</w:t>
      </w:r>
      <w:r w:rsidR="007C602D" w:rsidRPr="004E59CF">
        <w:rPr>
          <w:sz w:val="22"/>
          <w:szCs w:val="22"/>
        </w:rPr>
        <w:t xml:space="preserve">, </w:t>
      </w:r>
      <w:r w:rsidR="00975094" w:rsidRPr="004E59CF">
        <w:rPr>
          <w:sz w:val="22"/>
          <w:szCs w:val="22"/>
        </w:rPr>
        <w:fldChar w:fldCharType="begin"/>
      </w:r>
      <w:r w:rsidR="00975094" w:rsidRPr="00DA659F">
        <w:rPr>
          <w:sz w:val="22"/>
          <w:szCs w:val="22"/>
        </w:rPr>
        <w:instrText xml:space="preserve"> REF _Ref40349054 \h </w:instrText>
      </w:r>
      <w:r w:rsidR="00975094">
        <w:rPr>
          <w:sz w:val="22"/>
          <w:szCs w:val="22"/>
        </w:rPr>
        <w:instrText xml:space="preserve"> \* MERGEFORMAT </w:instrText>
      </w:r>
      <w:r w:rsidR="00975094" w:rsidRPr="004E59CF">
        <w:rPr>
          <w:sz w:val="22"/>
          <w:szCs w:val="22"/>
        </w:rPr>
      </w:r>
      <w:r w:rsidR="00975094" w:rsidRPr="004E59CF">
        <w:rPr>
          <w:sz w:val="22"/>
          <w:szCs w:val="22"/>
        </w:rPr>
        <w:fldChar w:fldCharType="separate"/>
      </w:r>
      <w:r w:rsidR="00975094" w:rsidRPr="00DA659F">
        <w:rPr>
          <w:sz w:val="22"/>
          <w:szCs w:val="22"/>
        </w:rPr>
        <w:t xml:space="preserve">Table </w:t>
      </w:r>
      <w:r w:rsidR="00975094" w:rsidRPr="00DA659F">
        <w:rPr>
          <w:noProof/>
          <w:sz w:val="22"/>
          <w:szCs w:val="22"/>
        </w:rPr>
        <w:t>1</w:t>
      </w:r>
      <w:r w:rsidR="00975094" w:rsidRPr="004E59CF">
        <w:rPr>
          <w:sz w:val="22"/>
          <w:szCs w:val="22"/>
        </w:rPr>
        <w:fldChar w:fldCharType="end"/>
      </w:r>
      <w:r w:rsidR="00975094">
        <w:rPr>
          <w:sz w:val="22"/>
          <w:szCs w:val="22"/>
        </w:rPr>
        <w:t xml:space="preserve"> and </w:t>
      </w:r>
      <w:r w:rsidR="00975094" w:rsidRPr="004E59CF">
        <w:rPr>
          <w:sz w:val="22"/>
          <w:szCs w:val="22"/>
        </w:rPr>
        <w:fldChar w:fldCharType="begin"/>
      </w:r>
      <w:r w:rsidR="00975094" w:rsidRPr="00DA659F">
        <w:rPr>
          <w:sz w:val="22"/>
          <w:szCs w:val="22"/>
        </w:rPr>
        <w:instrText xml:space="preserve"> REF _Ref40349055 \h </w:instrText>
      </w:r>
      <w:r w:rsidR="00975094">
        <w:rPr>
          <w:sz w:val="22"/>
          <w:szCs w:val="22"/>
        </w:rPr>
        <w:instrText xml:space="preserve"> \* MERGEFORMAT </w:instrText>
      </w:r>
      <w:r w:rsidR="00975094" w:rsidRPr="004E59CF">
        <w:rPr>
          <w:sz w:val="22"/>
          <w:szCs w:val="22"/>
        </w:rPr>
      </w:r>
      <w:r w:rsidR="00975094" w:rsidRPr="004E59CF">
        <w:rPr>
          <w:sz w:val="22"/>
          <w:szCs w:val="22"/>
        </w:rPr>
        <w:fldChar w:fldCharType="separate"/>
      </w:r>
      <w:r w:rsidR="00975094" w:rsidRPr="00DA659F">
        <w:rPr>
          <w:sz w:val="22"/>
          <w:szCs w:val="22"/>
        </w:rPr>
        <w:t xml:space="preserve">Table </w:t>
      </w:r>
      <w:r w:rsidR="00975094" w:rsidRPr="00DA659F">
        <w:rPr>
          <w:noProof/>
          <w:sz w:val="22"/>
          <w:szCs w:val="22"/>
        </w:rPr>
        <w:t>2</w:t>
      </w:r>
      <w:r w:rsidR="00975094" w:rsidRPr="004E59CF">
        <w:rPr>
          <w:sz w:val="22"/>
          <w:szCs w:val="22"/>
        </w:rPr>
        <w:fldChar w:fldCharType="end"/>
      </w:r>
      <w:r w:rsidR="00975094">
        <w:rPr>
          <w:sz w:val="22"/>
          <w:szCs w:val="22"/>
        </w:rPr>
        <w:t xml:space="preserve"> </w:t>
      </w:r>
      <w:r w:rsidR="007C602D" w:rsidRPr="004E59CF">
        <w:rPr>
          <w:sz w:val="22"/>
          <w:szCs w:val="22"/>
        </w:rPr>
        <w:t xml:space="preserve">provide a </w:t>
      </w:r>
      <w:r w:rsidR="00975094">
        <w:rPr>
          <w:sz w:val="22"/>
          <w:szCs w:val="22"/>
        </w:rPr>
        <w:t xml:space="preserve">summary </w:t>
      </w:r>
      <w:r w:rsidR="007C602D" w:rsidRPr="004E59CF">
        <w:rPr>
          <w:sz w:val="22"/>
          <w:szCs w:val="22"/>
        </w:rPr>
        <w:t xml:space="preserve">of the </w:t>
      </w:r>
      <w:r w:rsidR="5A6D7DDB" w:rsidRPr="004E59CF">
        <w:rPr>
          <w:sz w:val="22"/>
          <w:szCs w:val="22"/>
        </w:rPr>
        <w:t xml:space="preserve">aforementioned </w:t>
      </w:r>
      <w:r w:rsidR="5A6D7DDB" w:rsidRPr="6F605F6C">
        <w:rPr>
          <w:sz w:val="22"/>
          <w:szCs w:val="22"/>
        </w:rPr>
        <w:t xml:space="preserve">decisions and the </w:t>
      </w:r>
      <w:r w:rsidR="007C602D" w:rsidRPr="004E59CF">
        <w:rPr>
          <w:sz w:val="22"/>
          <w:szCs w:val="22"/>
        </w:rPr>
        <w:t xml:space="preserve">related text from the </w:t>
      </w:r>
      <w:r w:rsidR="00D34F8A" w:rsidRPr="00DA659F">
        <w:rPr>
          <w:sz w:val="22"/>
          <w:szCs w:val="22"/>
        </w:rPr>
        <w:t>EU decision 2019/1345</w:t>
      </w:r>
      <w:r w:rsidR="007C602D" w:rsidRPr="00DA659F">
        <w:rPr>
          <w:sz w:val="22"/>
          <w:szCs w:val="22"/>
        </w:rPr>
        <w:t xml:space="preserve"> [</w:t>
      </w:r>
      <w:r w:rsidR="00D34F8A" w:rsidRPr="00DA659F">
        <w:rPr>
          <w:sz w:val="22"/>
          <w:szCs w:val="22"/>
        </w:rPr>
        <w:t>6</w:t>
      </w:r>
      <w:r w:rsidR="007C602D" w:rsidRPr="00DA659F">
        <w:rPr>
          <w:sz w:val="22"/>
          <w:szCs w:val="22"/>
        </w:rPr>
        <w:t>].</w:t>
      </w:r>
    </w:p>
    <w:p w14:paraId="583DEBE7" w14:textId="78A1E03D" w:rsidR="00296764" w:rsidRDefault="00296764" w:rsidP="00296764"/>
    <w:p w14:paraId="5EC3B5CB" w14:textId="6DC93C55" w:rsidR="00905813" w:rsidRDefault="00905813" w:rsidP="00DA659F">
      <w:pPr>
        <w:pStyle w:val="Caption"/>
        <w:keepNext/>
      </w:pPr>
      <w:bookmarkStart w:id="1" w:name="_Ref40349054"/>
      <w:r>
        <w:lastRenderedPageBreak/>
        <w:t xml:space="preserve">Table </w:t>
      </w:r>
      <w:r>
        <w:fldChar w:fldCharType="begin"/>
      </w:r>
      <w:r>
        <w:instrText xml:space="preserve"> SEQ Table \* ARABIC </w:instrText>
      </w:r>
      <w:r>
        <w:fldChar w:fldCharType="separate"/>
      </w:r>
      <w:r w:rsidR="008F1A4E">
        <w:rPr>
          <w:noProof/>
        </w:rPr>
        <w:t>1</w:t>
      </w:r>
      <w:r>
        <w:fldChar w:fldCharType="end"/>
      </w:r>
      <w:bookmarkEnd w:id="1"/>
      <w:r w:rsidR="004B3590">
        <w:t>. Frequency bands</w:t>
      </w:r>
      <w:r w:rsidR="00784537">
        <w:t xml:space="preserve"> between 52.6 GHz and 71 GHz</w:t>
      </w:r>
      <w:r w:rsidR="004B3590">
        <w:t xml:space="preserve"> with corresponding harmonised technical conditions and implementation deadline for short-range devices</w:t>
      </w:r>
    </w:p>
    <w:tbl>
      <w:tblPr>
        <w:tblStyle w:val="TableGrid"/>
        <w:tblW w:w="0" w:type="auto"/>
        <w:tblLook w:val="04A0" w:firstRow="1" w:lastRow="0" w:firstColumn="1" w:lastColumn="0" w:noHBand="0" w:noVBand="1"/>
      </w:tblPr>
      <w:tblGrid>
        <w:gridCol w:w="636"/>
        <w:gridCol w:w="1228"/>
        <w:gridCol w:w="1371"/>
        <w:gridCol w:w="2070"/>
        <w:gridCol w:w="2160"/>
        <w:gridCol w:w="1249"/>
        <w:gridCol w:w="1356"/>
      </w:tblGrid>
      <w:tr w:rsidR="005C2DA6" w:rsidRPr="00DA659F" w14:paraId="17660939" w14:textId="77777777" w:rsidTr="00093C69">
        <w:tc>
          <w:tcPr>
            <w:tcW w:w="636" w:type="dxa"/>
            <w:shd w:val="clear" w:color="auto" w:fill="D9D9D9" w:themeFill="background1" w:themeFillShade="D9"/>
            <w:vAlign w:val="center"/>
          </w:tcPr>
          <w:p w14:paraId="50000D2D" w14:textId="549324DB" w:rsidR="00EE3546" w:rsidRPr="00DA659F" w:rsidRDefault="00C87422" w:rsidP="00DA659F">
            <w:pPr>
              <w:spacing w:before="0" w:after="0" w:line="240" w:lineRule="auto"/>
              <w:jc w:val="left"/>
              <w:rPr>
                <w:sz w:val="18"/>
                <w:szCs w:val="18"/>
              </w:rPr>
            </w:pPr>
            <w:r w:rsidRPr="00DA659F">
              <w:rPr>
                <w:sz w:val="18"/>
                <w:szCs w:val="18"/>
              </w:rPr>
              <w:t>Band no</w:t>
            </w:r>
          </w:p>
        </w:tc>
        <w:tc>
          <w:tcPr>
            <w:tcW w:w="1228" w:type="dxa"/>
            <w:shd w:val="clear" w:color="auto" w:fill="D9D9D9" w:themeFill="background1" w:themeFillShade="D9"/>
            <w:vAlign w:val="center"/>
          </w:tcPr>
          <w:p w14:paraId="2D064F64" w14:textId="43E35476" w:rsidR="00EE3546" w:rsidRPr="00DA659F" w:rsidRDefault="00C87422" w:rsidP="00DA659F">
            <w:pPr>
              <w:spacing w:before="0" w:after="0" w:line="240" w:lineRule="auto"/>
              <w:jc w:val="left"/>
              <w:rPr>
                <w:sz w:val="18"/>
                <w:szCs w:val="18"/>
              </w:rPr>
            </w:pPr>
            <w:r w:rsidRPr="00DA659F">
              <w:rPr>
                <w:sz w:val="18"/>
                <w:szCs w:val="18"/>
              </w:rPr>
              <w:t>Frequency band</w:t>
            </w:r>
          </w:p>
        </w:tc>
        <w:tc>
          <w:tcPr>
            <w:tcW w:w="1371" w:type="dxa"/>
            <w:shd w:val="clear" w:color="auto" w:fill="D9D9D9" w:themeFill="background1" w:themeFillShade="D9"/>
            <w:vAlign w:val="center"/>
          </w:tcPr>
          <w:p w14:paraId="66207336" w14:textId="010FB73D" w:rsidR="00EE3546" w:rsidRPr="00DA659F" w:rsidRDefault="00C87422" w:rsidP="00DA659F">
            <w:pPr>
              <w:spacing w:before="0" w:after="0" w:line="240" w:lineRule="auto"/>
              <w:jc w:val="left"/>
              <w:rPr>
                <w:sz w:val="18"/>
                <w:szCs w:val="18"/>
              </w:rPr>
            </w:pPr>
            <w:r w:rsidRPr="00DA659F">
              <w:rPr>
                <w:sz w:val="18"/>
                <w:szCs w:val="18"/>
              </w:rPr>
              <w:t>Category of short-range device</w:t>
            </w:r>
          </w:p>
        </w:tc>
        <w:tc>
          <w:tcPr>
            <w:tcW w:w="2070" w:type="dxa"/>
            <w:shd w:val="clear" w:color="auto" w:fill="D9D9D9" w:themeFill="background1" w:themeFillShade="D9"/>
            <w:vAlign w:val="center"/>
          </w:tcPr>
          <w:p w14:paraId="05F0CE30" w14:textId="11E84847" w:rsidR="00EE3546" w:rsidRPr="00DA659F" w:rsidRDefault="00C87422" w:rsidP="00DA659F">
            <w:pPr>
              <w:spacing w:before="0" w:after="0" w:line="240" w:lineRule="auto"/>
              <w:jc w:val="left"/>
              <w:rPr>
                <w:sz w:val="18"/>
                <w:szCs w:val="18"/>
              </w:rPr>
            </w:pPr>
            <w:r w:rsidRPr="00DA659F">
              <w:rPr>
                <w:sz w:val="18"/>
                <w:szCs w:val="18"/>
              </w:rPr>
              <w:t>Transmit power limit/</w:t>
            </w:r>
            <w:r w:rsidR="00E46782" w:rsidRPr="00DA659F">
              <w:rPr>
                <w:sz w:val="18"/>
                <w:szCs w:val="18"/>
              </w:rPr>
              <w:t>field strength limit/power density limit</w:t>
            </w:r>
          </w:p>
        </w:tc>
        <w:tc>
          <w:tcPr>
            <w:tcW w:w="2160" w:type="dxa"/>
            <w:shd w:val="clear" w:color="auto" w:fill="D9D9D9" w:themeFill="background1" w:themeFillShade="D9"/>
            <w:vAlign w:val="center"/>
          </w:tcPr>
          <w:p w14:paraId="0222CCAD" w14:textId="72A147D5" w:rsidR="00EE3546" w:rsidRPr="00DA659F" w:rsidRDefault="00E46782" w:rsidP="00DA659F">
            <w:pPr>
              <w:spacing w:before="0" w:after="0" w:line="240" w:lineRule="auto"/>
              <w:jc w:val="left"/>
              <w:rPr>
                <w:sz w:val="18"/>
                <w:szCs w:val="18"/>
              </w:rPr>
            </w:pPr>
            <w:r w:rsidRPr="00DA659F">
              <w:rPr>
                <w:sz w:val="18"/>
                <w:szCs w:val="18"/>
              </w:rPr>
              <w:t>Additional parameters (channel</w:t>
            </w:r>
            <w:r w:rsidR="00BD5087" w:rsidRPr="00DA659F">
              <w:rPr>
                <w:sz w:val="18"/>
                <w:szCs w:val="18"/>
              </w:rPr>
              <w:t>l</w:t>
            </w:r>
            <w:r w:rsidRPr="00DA659F">
              <w:rPr>
                <w:sz w:val="18"/>
                <w:szCs w:val="18"/>
              </w:rPr>
              <w:t>ing and/or channel access and occupation rules)</w:t>
            </w:r>
          </w:p>
        </w:tc>
        <w:tc>
          <w:tcPr>
            <w:tcW w:w="1249" w:type="dxa"/>
            <w:shd w:val="clear" w:color="auto" w:fill="D9D9D9" w:themeFill="background1" w:themeFillShade="D9"/>
            <w:vAlign w:val="center"/>
          </w:tcPr>
          <w:p w14:paraId="0C12B608" w14:textId="3C1A16C2" w:rsidR="00EE3546" w:rsidRPr="00DA659F" w:rsidRDefault="00E46782" w:rsidP="00DA659F">
            <w:pPr>
              <w:spacing w:before="0" w:after="0" w:line="240" w:lineRule="auto"/>
              <w:jc w:val="left"/>
              <w:rPr>
                <w:sz w:val="18"/>
                <w:szCs w:val="18"/>
              </w:rPr>
            </w:pPr>
            <w:r w:rsidRPr="00DA659F">
              <w:rPr>
                <w:sz w:val="18"/>
                <w:szCs w:val="18"/>
              </w:rPr>
              <w:t>Other usage restrictions</w:t>
            </w:r>
          </w:p>
        </w:tc>
        <w:tc>
          <w:tcPr>
            <w:tcW w:w="1356" w:type="dxa"/>
            <w:shd w:val="clear" w:color="auto" w:fill="D9D9D9" w:themeFill="background1" w:themeFillShade="D9"/>
            <w:vAlign w:val="center"/>
          </w:tcPr>
          <w:p w14:paraId="44DE18B1" w14:textId="5188FEEF" w:rsidR="00EE3546" w:rsidRPr="00DA659F" w:rsidRDefault="00E46782" w:rsidP="00DA659F">
            <w:pPr>
              <w:spacing w:before="0" w:after="0" w:line="240" w:lineRule="auto"/>
              <w:jc w:val="left"/>
              <w:rPr>
                <w:sz w:val="18"/>
                <w:szCs w:val="18"/>
              </w:rPr>
            </w:pPr>
            <w:r w:rsidRPr="00DA659F">
              <w:rPr>
                <w:sz w:val="18"/>
                <w:szCs w:val="18"/>
              </w:rPr>
              <w:t>Implementation deadline</w:t>
            </w:r>
          </w:p>
        </w:tc>
      </w:tr>
      <w:tr w:rsidR="005C2DA6" w:rsidRPr="00DA659F" w14:paraId="0ABFF379" w14:textId="77777777" w:rsidTr="00DA659F">
        <w:tc>
          <w:tcPr>
            <w:tcW w:w="636" w:type="dxa"/>
            <w:vAlign w:val="center"/>
          </w:tcPr>
          <w:p w14:paraId="407C8C79" w14:textId="6269F5CB" w:rsidR="00EE3546" w:rsidRPr="00DA659F" w:rsidRDefault="00E46782" w:rsidP="00DA659F">
            <w:pPr>
              <w:spacing w:before="0" w:after="0" w:line="240" w:lineRule="auto"/>
              <w:jc w:val="left"/>
              <w:rPr>
                <w:sz w:val="18"/>
                <w:szCs w:val="18"/>
              </w:rPr>
            </w:pPr>
            <w:r w:rsidRPr="00DA659F">
              <w:rPr>
                <w:sz w:val="18"/>
                <w:szCs w:val="18"/>
              </w:rPr>
              <w:t>75</w:t>
            </w:r>
          </w:p>
        </w:tc>
        <w:tc>
          <w:tcPr>
            <w:tcW w:w="1228" w:type="dxa"/>
            <w:vAlign w:val="center"/>
          </w:tcPr>
          <w:p w14:paraId="0525E3B7" w14:textId="754EF2AD" w:rsidR="00EE3546" w:rsidRPr="00DA659F" w:rsidRDefault="00E46782" w:rsidP="00DA659F">
            <w:pPr>
              <w:spacing w:before="0" w:after="0" w:line="240" w:lineRule="auto"/>
              <w:jc w:val="left"/>
              <w:rPr>
                <w:sz w:val="18"/>
                <w:szCs w:val="18"/>
              </w:rPr>
            </w:pPr>
            <w:r w:rsidRPr="00DA659F">
              <w:rPr>
                <w:sz w:val="18"/>
                <w:szCs w:val="18"/>
              </w:rPr>
              <w:t>57 – 71 GHz</w:t>
            </w:r>
          </w:p>
        </w:tc>
        <w:tc>
          <w:tcPr>
            <w:tcW w:w="1371" w:type="dxa"/>
            <w:vAlign w:val="center"/>
          </w:tcPr>
          <w:p w14:paraId="199D8A39" w14:textId="072B312F" w:rsidR="00EE3546" w:rsidRPr="00DA659F" w:rsidRDefault="00E46782" w:rsidP="00DA659F">
            <w:pPr>
              <w:spacing w:before="0" w:after="0" w:line="240" w:lineRule="auto"/>
              <w:jc w:val="left"/>
              <w:rPr>
                <w:sz w:val="18"/>
                <w:szCs w:val="18"/>
              </w:rPr>
            </w:pPr>
            <w:r w:rsidRPr="00DA659F">
              <w:rPr>
                <w:sz w:val="18"/>
                <w:szCs w:val="18"/>
              </w:rPr>
              <w:t>Wideband data transmission devices</w:t>
            </w:r>
          </w:p>
        </w:tc>
        <w:tc>
          <w:tcPr>
            <w:tcW w:w="2070" w:type="dxa"/>
            <w:vAlign w:val="center"/>
          </w:tcPr>
          <w:p w14:paraId="4BCC5CA9" w14:textId="4EDCB737" w:rsidR="00EE3546" w:rsidRPr="00DA659F" w:rsidRDefault="00173ACE" w:rsidP="00DA659F">
            <w:pPr>
              <w:spacing w:before="0" w:after="0" w:line="240" w:lineRule="auto"/>
              <w:jc w:val="left"/>
              <w:rPr>
                <w:sz w:val="18"/>
                <w:szCs w:val="18"/>
              </w:rPr>
            </w:pPr>
            <w:r w:rsidRPr="00DA659F">
              <w:rPr>
                <w:sz w:val="18"/>
                <w:szCs w:val="18"/>
              </w:rPr>
              <w:t>40 d</w:t>
            </w:r>
            <w:r w:rsidR="0079634E" w:rsidRPr="00DA659F">
              <w:rPr>
                <w:sz w:val="18"/>
                <w:szCs w:val="18"/>
              </w:rPr>
              <w:t>B</w:t>
            </w:r>
            <w:r w:rsidRPr="00DA659F">
              <w:rPr>
                <w:sz w:val="18"/>
                <w:szCs w:val="18"/>
              </w:rPr>
              <w:t xml:space="preserve">m </w:t>
            </w:r>
            <w:proofErr w:type="spellStart"/>
            <w:proofErr w:type="gramStart"/>
            <w:r w:rsidRPr="00DA659F">
              <w:rPr>
                <w:sz w:val="18"/>
                <w:szCs w:val="18"/>
              </w:rPr>
              <w:t>e.i.r.p</w:t>
            </w:r>
            <w:proofErr w:type="spellEnd"/>
            <w:r w:rsidR="0079634E" w:rsidRPr="00DA659F">
              <w:rPr>
                <w:sz w:val="18"/>
                <w:szCs w:val="18"/>
              </w:rPr>
              <w:t>.</w:t>
            </w:r>
            <w:r w:rsidRPr="00DA659F">
              <w:rPr>
                <w:sz w:val="18"/>
                <w:szCs w:val="18"/>
              </w:rPr>
              <w:t>.</w:t>
            </w:r>
            <w:proofErr w:type="gramEnd"/>
            <w:r w:rsidRPr="00DA659F">
              <w:rPr>
                <w:sz w:val="18"/>
                <w:szCs w:val="18"/>
              </w:rPr>
              <w:t xml:space="preserve"> and 23 dBm/MHz </w:t>
            </w:r>
            <w:proofErr w:type="spellStart"/>
            <w:r w:rsidRPr="00DA659F">
              <w:rPr>
                <w:sz w:val="18"/>
                <w:szCs w:val="18"/>
              </w:rPr>
              <w:t>e.i.r.p</w:t>
            </w:r>
            <w:proofErr w:type="spellEnd"/>
            <w:r w:rsidRPr="00DA659F">
              <w:rPr>
                <w:sz w:val="18"/>
                <w:szCs w:val="18"/>
              </w:rPr>
              <w:t xml:space="preserve"> density</w:t>
            </w:r>
          </w:p>
        </w:tc>
        <w:tc>
          <w:tcPr>
            <w:tcW w:w="2160" w:type="dxa"/>
            <w:vAlign w:val="center"/>
          </w:tcPr>
          <w:p w14:paraId="7A0BA2D2" w14:textId="7B4BFA63" w:rsidR="00EE3546" w:rsidRPr="00DA659F" w:rsidRDefault="00BD5087" w:rsidP="00DA659F">
            <w:pPr>
              <w:spacing w:before="0" w:after="0" w:line="240" w:lineRule="auto"/>
              <w:jc w:val="left"/>
              <w:rPr>
                <w:sz w:val="18"/>
                <w:szCs w:val="18"/>
              </w:rPr>
            </w:pPr>
            <w:r w:rsidRPr="00DA659F">
              <w:rPr>
                <w:sz w:val="18"/>
                <w:szCs w:val="18"/>
              </w:rPr>
              <w:t>Requirements on techniques to access spectrum and mitigate interference apply [7].</w:t>
            </w:r>
          </w:p>
        </w:tc>
        <w:tc>
          <w:tcPr>
            <w:tcW w:w="1249" w:type="dxa"/>
            <w:vAlign w:val="center"/>
          </w:tcPr>
          <w:p w14:paraId="2B7253EB" w14:textId="173D5397" w:rsidR="00EE3546" w:rsidRPr="00DA659F" w:rsidRDefault="0043530C" w:rsidP="00DA659F">
            <w:pPr>
              <w:spacing w:before="0" w:after="0" w:line="240" w:lineRule="auto"/>
              <w:jc w:val="left"/>
              <w:rPr>
                <w:sz w:val="18"/>
                <w:szCs w:val="18"/>
              </w:rPr>
            </w:pPr>
            <w:r w:rsidRPr="00DA659F">
              <w:rPr>
                <w:sz w:val="18"/>
                <w:szCs w:val="18"/>
              </w:rPr>
              <w:t xml:space="preserve">Fixed outdoor installation </w:t>
            </w:r>
            <w:proofErr w:type="gramStart"/>
            <w:r w:rsidRPr="00DA659F">
              <w:rPr>
                <w:sz w:val="18"/>
                <w:szCs w:val="18"/>
              </w:rPr>
              <w:t>are</w:t>
            </w:r>
            <w:proofErr w:type="gramEnd"/>
            <w:r w:rsidRPr="00DA659F">
              <w:rPr>
                <w:sz w:val="18"/>
                <w:szCs w:val="18"/>
              </w:rPr>
              <w:t xml:space="preserve"> excluded</w:t>
            </w:r>
          </w:p>
        </w:tc>
        <w:tc>
          <w:tcPr>
            <w:tcW w:w="1356" w:type="dxa"/>
            <w:vAlign w:val="center"/>
          </w:tcPr>
          <w:p w14:paraId="5C0A1B23" w14:textId="4FB7E8D0" w:rsidR="00EE3546" w:rsidRPr="00DA659F" w:rsidRDefault="0043530C" w:rsidP="00DA659F">
            <w:pPr>
              <w:spacing w:before="0" w:after="0" w:line="240" w:lineRule="auto"/>
              <w:jc w:val="left"/>
              <w:rPr>
                <w:sz w:val="18"/>
                <w:szCs w:val="18"/>
              </w:rPr>
            </w:pPr>
            <w:r w:rsidRPr="00DA659F">
              <w:rPr>
                <w:sz w:val="18"/>
                <w:szCs w:val="18"/>
              </w:rPr>
              <w:t>1 January 2020</w:t>
            </w:r>
          </w:p>
        </w:tc>
      </w:tr>
      <w:tr w:rsidR="005C2DA6" w:rsidRPr="00DA659F" w14:paraId="738E54C6" w14:textId="77777777" w:rsidTr="00DA659F">
        <w:tc>
          <w:tcPr>
            <w:tcW w:w="636" w:type="dxa"/>
            <w:vAlign w:val="center"/>
          </w:tcPr>
          <w:p w14:paraId="00EC0FB3" w14:textId="4529FFDD" w:rsidR="00EE3546" w:rsidRPr="00DA659F" w:rsidRDefault="00E46782" w:rsidP="00DA659F">
            <w:pPr>
              <w:spacing w:before="0" w:after="0" w:line="240" w:lineRule="auto"/>
              <w:jc w:val="left"/>
              <w:rPr>
                <w:sz w:val="18"/>
                <w:szCs w:val="18"/>
              </w:rPr>
            </w:pPr>
            <w:r w:rsidRPr="00DA659F">
              <w:rPr>
                <w:sz w:val="18"/>
                <w:szCs w:val="18"/>
              </w:rPr>
              <w:t>75a</w:t>
            </w:r>
          </w:p>
        </w:tc>
        <w:tc>
          <w:tcPr>
            <w:tcW w:w="1228" w:type="dxa"/>
            <w:vAlign w:val="center"/>
          </w:tcPr>
          <w:p w14:paraId="7B22F5FA" w14:textId="39018FF5" w:rsidR="00EE3546" w:rsidRPr="00DA659F" w:rsidRDefault="00E46782" w:rsidP="00DA659F">
            <w:pPr>
              <w:spacing w:before="0" w:after="0" w:line="240" w:lineRule="auto"/>
              <w:jc w:val="left"/>
              <w:rPr>
                <w:sz w:val="18"/>
                <w:szCs w:val="18"/>
              </w:rPr>
            </w:pPr>
            <w:r w:rsidRPr="00DA659F">
              <w:rPr>
                <w:sz w:val="18"/>
                <w:szCs w:val="18"/>
              </w:rPr>
              <w:t>57 – 71 GHz</w:t>
            </w:r>
          </w:p>
        </w:tc>
        <w:tc>
          <w:tcPr>
            <w:tcW w:w="1371" w:type="dxa"/>
            <w:vAlign w:val="center"/>
          </w:tcPr>
          <w:p w14:paraId="0743819E" w14:textId="2C357799" w:rsidR="00EE3546" w:rsidRPr="00DA659F" w:rsidRDefault="00E46782" w:rsidP="00DA659F">
            <w:pPr>
              <w:spacing w:before="0" w:after="0" w:line="240" w:lineRule="auto"/>
              <w:jc w:val="left"/>
              <w:rPr>
                <w:sz w:val="18"/>
                <w:szCs w:val="18"/>
              </w:rPr>
            </w:pPr>
            <w:r w:rsidRPr="00DA659F">
              <w:rPr>
                <w:sz w:val="18"/>
                <w:szCs w:val="18"/>
              </w:rPr>
              <w:t>Wideband data transmission devices</w:t>
            </w:r>
          </w:p>
        </w:tc>
        <w:tc>
          <w:tcPr>
            <w:tcW w:w="2070" w:type="dxa"/>
            <w:vAlign w:val="center"/>
          </w:tcPr>
          <w:p w14:paraId="43D04AE9" w14:textId="349F2625" w:rsidR="00EE3546" w:rsidRPr="00DA659F" w:rsidRDefault="0079634E" w:rsidP="00DA659F">
            <w:pPr>
              <w:spacing w:before="0" w:after="0" w:line="240" w:lineRule="auto"/>
              <w:jc w:val="left"/>
              <w:rPr>
                <w:sz w:val="18"/>
                <w:szCs w:val="18"/>
              </w:rPr>
            </w:pPr>
            <w:r w:rsidRPr="00DA659F">
              <w:rPr>
                <w:sz w:val="18"/>
                <w:szCs w:val="18"/>
              </w:rPr>
              <w:t xml:space="preserve">40 dBm </w:t>
            </w:r>
            <w:proofErr w:type="spellStart"/>
            <w:r w:rsidRPr="00DA659F">
              <w:rPr>
                <w:sz w:val="18"/>
                <w:szCs w:val="18"/>
              </w:rPr>
              <w:t>e.i.r.p</w:t>
            </w:r>
            <w:proofErr w:type="spellEnd"/>
            <w:r w:rsidRPr="00DA659F">
              <w:rPr>
                <w:sz w:val="18"/>
                <w:szCs w:val="18"/>
              </w:rPr>
              <w:t xml:space="preserve">., 23 dBm/MHz </w:t>
            </w:r>
            <w:proofErr w:type="spellStart"/>
            <w:r w:rsidRPr="00DA659F">
              <w:rPr>
                <w:sz w:val="18"/>
                <w:szCs w:val="18"/>
              </w:rPr>
              <w:t>e.i.r.p</w:t>
            </w:r>
            <w:proofErr w:type="spellEnd"/>
            <w:r w:rsidRPr="00DA659F">
              <w:rPr>
                <w:sz w:val="18"/>
                <w:szCs w:val="18"/>
              </w:rPr>
              <w:t xml:space="preserve"> density</w:t>
            </w:r>
            <w:r w:rsidR="005A1E3E" w:rsidRPr="00DA659F">
              <w:rPr>
                <w:sz w:val="18"/>
                <w:szCs w:val="18"/>
              </w:rPr>
              <w:t>, and maximum transmit power of 27 dBm at the antenna port or ports</w:t>
            </w:r>
          </w:p>
        </w:tc>
        <w:tc>
          <w:tcPr>
            <w:tcW w:w="2160" w:type="dxa"/>
            <w:vAlign w:val="center"/>
          </w:tcPr>
          <w:p w14:paraId="28D6B58C" w14:textId="34F06284" w:rsidR="00EE3546" w:rsidRPr="00DA659F" w:rsidRDefault="00BD5087" w:rsidP="00DA659F">
            <w:pPr>
              <w:spacing w:before="0" w:after="0" w:line="240" w:lineRule="auto"/>
              <w:jc w:val="left"/>
              <w:rPr>
                <w:sz w:val="18"/>
                <w:szCs w:val="18"/>
              </w:rPr>
            </w:pPr>
            <w:r w:rsidRPr="00DA659F">
              <w:rPr>
                <w:sz w:val="18"/>
                <w:szCs w:val="18"/>
              </w:rPr>
              <w:t>Requirements on techniques to access spectrum and mitigate interference apply [7].</w:t>
            </w:r>
          </w:p>
        </w:tc>
        <w:tc>
          <w:tcPr>
            <w:tcW w:w="1249" w:type="dxa"/>
            <w:vAlign w:val="center"/>
          </w:tcPr>
          <w:p w14:paraId="4FFF7AB9" w14:textId="77777777" w:rsidR="00EE3546" w:rsidRPr="00DA659F" w:rsidRDefault="00EE3546" w:rsidP="00DA659F">
            <w:pPr>
              <w:spacing w:before="0" w:after="0" w:line="240" w:lineRule="auto"/>
              <w:jc w:val="left"/>
              <w:rPr>
                <w:sz w:val="18"/>
                <w:szCs w:val="18"/>
              </w:rPr>
            </w:pPr>
          </w:p>
        </w:tc>
        <w:tc>
          <w:tcPr>
            <w:tcW w:w="1356" w:type="dxa"/>
            <w:vAlign w:val="center"/>
          </w:tcPr>
          <w:p w14:paraId="1713F442" w14:textId="5A74CA4F" w:rsidR="00EE3546" w:rsidRPr="00DA659F" w:rsidRDefault="0043530C" w:rsidP="00DA659F">
            <w:pPr>
              <w:spacing w:before="0" w:after="0" w:line="240" w:lineRule="auto"/>
              <w:jc w:val="left"/>
              <w:rPr>
                <w:sz w:val="18"/>
                <w:szCs w:val="18"/>
              </w:rPr>
            </w:pPr>
            <w:r w:rsidRPr="00DA659F">
              <w:rPr>
                <w:sz w:val="18"/>
                <w:szCs w:val="18"/>
              </w:rPr>
              <w:t>1 January 2020</w:t>
            </w:r>
          </w:p>
        </w:tc>
      </w:tr>
      <w:tr w:rsidR="005C2DA6" w:rsidRPr="00DA659F" w14:paraId="2B5AD65F" w14:textId="77777777" w:rsidTr="00DA659F">
        <w:tc>
          <w:tcPr>
            <w:tcW w:w="636" w:type="dxa"/>
            <w:vAlign w:val="center"/>
          </w:tcPr>
          <w:p w14:paraId="3657371A" w14:textId="26E1F1FA" w:rsidR="00EE3546" w:rsidRPr="00DA659F" w:rsidRDefault="00E46782" w:rsidP="00DA659F">
            <w:pPr>
              <w:spacing w:before="0" w:after="0" w:line="240" w:lineRule="auto"/>
              <w:jc w:val="left"/>
              <w:rPr>
                <w:sz w:val="18"/>
                <w:szCs w:val="18"/>
              </w:rPr>
            </w:pPr>
            <w:r w:rsidRPr="00DA659F">
              <w:rPr>
                <w:sz w:val="18"/>
                <w:szCs w:val="18"/>
              </w:rPr>
              <w:t>75b</w:t>
            </w:r>
          </w:p>
        </w:tc>
        <w:tc>
          <w:tcPr>
            <w:tcW w:w="1228" w:type="dxa"/>
            <w:vAlign w:val="center"/>
          </w:tcPr>
          <w:p w14:paraId="4AE9ADFF" w14:textId="0BFC7263" w:rsidR="00EE3546" w:rsidRPr="00DA659F" w:rsidRDefault="00E46782" w:rsidP="00DA659F">
            <w:pPr>
              <w:spacing w:before="0" w:after="0" w:line="240" w:lineRule="auto"/>
              <w:jc w:val="left"/>
              <w:rPr>
                <w:sz w:val="18"/>
                <w:szCs w:val="18"/>
              </w:rPr>
            </w:pPr>
            <w:r w:rsidRPr="00DA659F">
              <w:rPr>
                <w:sz w:val="18"/>
                <w:szCs w:val="18"/>
              </w:rPr>
              <w:t>57 – 71 GHz</w:t>
            </w:r>
          </w:p>
        </w:tc>
        <w:tc>
          <w:tcPr>
            <w:tcW w:w="1371" w:type="dxa"/>
            <w:vAlign w:val="center"/>
          </w:tcPr>
          <w:p w14:paraId="01C4E968" w14:textId="1A39E25B" w:rsidR="00EE3546" w:rsidRPr="00DA659F" w:rsidRDefault="00E46782" w:rsidP="00DA659F">
            <w:pPr>
              <w:spacing w:before="0" w:after="0" w:line="240" w:lineRule="auto"/>
              <w:jc w:val="left"/>
              <w:rPr>
                <w:sz w:val="18"/>
                <w:szCs w:val="18"/>
              </w:rPr>
            </w:pPr>
            <w:r w:rsidRPr="00DA659F">
              <w:rPr>
                <w:sz w:val="18"/>
                <w:szCs w:val="18"/>
              </w:rPr>
              <w:t>Wideband data transmission devices</w:t>
            </w:r>
          </w:p>
        </w:tc>
        <w:tc>
          <w:tcPr>
            <w:tcW w:w="2070" w:type="dxa"/>
            <w:vAlign w:val="center"/>
          </w:tcPr>
          <w:p w14:paraId="7A3ADF1E" w14:textId="17C5E405" w:rsidR="00EE3546" w:rsidRPr="00DA659F" w:rsidRDefault="00C06AD6" w:rsidP="00DA659F">
            <w:pPr>
              <w:spacing w:before="0" w:after="0" w:line="240" w:lineRule="auto"/>
              <w:jc w:val="left"/>
              <w:rPr>
                <w:sz w:val="18"/>
                <w:szCs w:val="18"/>
              </w:rPr>
            </w:pPr>
            <w:r w:rsidRPr="00DA659F">
              <w:rPr>
                <w:sz w:val="18"/>
                <w:szCs w:val="18"/>
              </w:rPr>
              <w:t>55</w:t>
            </w:r>
            <w:r w:rsidR="0079634E" w:rsidRPr="00DA659F">
              <w:rPr>
                <w:sz w:val="18"/>
                <w:szCs w:val="18"/>
              </w:rPr>
              <w:t xml:space="preserve"> d</w:t>
            </w:r>
            <w:r w:rsidRPr="00DA659F">
              <w:rPr>
                <w:sz w:val="18"/>
                <w:szCs w:val="18"/>
              </w:rPr>
              <w:t>B</w:t>
            </w:r>
            <w:r w:rsidR="0079634E" w:rsidRPr="00DA659F">
              <w:rPr>
                <w:sz w:val="18"/>
                <w:szCs w:val="18"/>
              </w:rPr>
              <w:t xml:space="preserve">m </w:t>
            </w:r>
            <w:proofErr w:type="spellStart"/>
            <w:r w:rsidR="0079634E" w:rsidRPr="00DA659F">
              <w:rPr>
                <w:sz w:val="18"/>
                <w:szCs w:val="18"/>
              </w:rPr>
              <w:t>e.i.r.p</w:t>
            </w:r>
            <w:proofErr w:type="spellEnd"/>
            <w:r w:rsidR="0079634E" w:rsidRPr="00DA659F">
              <w:rPr>
                <w:sz w:val="18"/>
                <w:szCs w:val="18"/>
              </w:rPr>
              <w:t>.</w:t>
            </w:r>
            <w:r w:rsidRPr="00DA659F">
              <w:rPr>
                <w:sz w:val="18"/>
                <w:szCs w:val="18"/>
              </w:rPr>
              <w:t>, 38</w:t>
            </w:r>
            <w:r w:rsidR="0079634E" w:rsidRPr="00DA659F">
              <w:rPr>
                <w:sz w:val="18"/>
                <w:szCs w:val="18"/>
              </w:rPr>
              <w:t xml:space="preserve"> dBm/MHz </w:t>
            </w:r>
            <w:proofErr w:type="spellStart"/>
            <w:r w:rsidR="0079634E" w:rsidRPr="00DA659F">
              <w:rPr>
                <w:sz w:val="18"/>
                <w:szCs w:val="18"/>
              </w:rPr>
              <w:t>e.i.r.p</w:t>
            </w:r>
            <w:proofErr w:type="spellEnd"/>
            <w:r w:rsidR="0079634E" w:rsidRPr="00DA659F">
              <w:rPr>
                <w:sz w:val="18"/>
                <w:szCs w:val="18"/>
              </w:rPr>
              <w:t xml:space="preserve"> density</w:t>
            </w:r>
            <w:r w:rsidRPr="00DA659F">
              <w:rPr>
                <w:sz w:val="18"/>
                <w:szCs w:val="18"/>
              </w:rPr>
              <w:t xml:space="preserve">, and a transmit antenna gain ≥ 30 </w:t>
            </w:r>
            <w:proofErr w:type="spellStart"/>
            <w:r w:rsidRPr="00DA659F">
              <w:rPr>
                <w:sz w:val="18"/>
                <w:szCs w:val="18"/>
              </w:rPr>
              <w:t>dBi</w:t>
            </w:r>
            <w:proofErr w:type="spellEnd"/>
          </w:p>
        </w:tc>
        <w:tc>
          <w:tcPr>
            <w:tcW w:w="2160" w:type="dxa"/>
            <w:vAlign w:val="center"/>
          </w:tcPr>
          <w:p w14:paraId="3F8E85C6" w14:textId="05002BE9" w:rsidR="00EE3546" w:rsidRPr="00DA659F" w:rsidRDefault="00BD5087" w:rsidP="00DA659F">
            <w:pPr>
              <w:spacing w:before="0" w:after="0" w:line="240" w:lineRule="auto"/>
              <w:jc w:val="left"/>
              <w:rPr>
                <w:sz w:val="18"/>
                <w:szCs w:val="18"/>
              </w:rPr>
            </w:pPr>
            <w:r w:rsidRPr="00DA659F">
              <w:rPr>
                <w:sz w:val="18"/>
                <w:szCs w:val="18"/>
              </w:rPr>
              <w:t>Requirements on techniques to access spectrum and mitigate interference apply [7].</w:t>
            </w:r>
          </w:p>
        </w:tc>
        <w:tc>
          <w:tcPr>
            <w:tcW w:w="1249" w:type="dxa"/>
            <w:vAlign w:val="center"/>
          </w:tcPr>
          <w:p w14:paraId="59AEE1DB" w14:textId="2F54A21C" w:rsidR="00EE3546" w:rsidRPr="00DA659F" w:rsidRDefault="0043530C" w:rsidP="00DA659F">
            <w:pPr>
              <w:spacing w:before="0" w:after="0" w:line="240" w:lineRule="auto"/>
              <w:jc w:val="left"/>
              <w:rPr>
                <w:sz w:val="18"/>
                <w:szCs w:val="18"/>
              </w:rPr>
            </w:pPr>
            <w:r w:rsidRPr="00DA659F">
              <w:rPr>
                <w:sz w:val="18"/>
                <w:szCs w:val="18"/>
              </w:rPr>
              <w:t>This set of usage conditions is only available to fixed outdoor installations</w:t>
            </w:r>
          </w:p>
        </w:tc>
        <w:tc>
          <w:tcPr>
            <w:tcW w:w="1356" w:type="dxa"/>
            <w:vAlign w:val="center"/>
          </w:tcPr>
          <w:p w14:paraId="251B821A" w14:textId="0534E0B9" w:rsidR="00EE3546" w:rsidRPr="00DA659F" w:rsidRDefault="0043530C" w:rsidP="00DA659F">
            <w:pPr>
              <w:spacing w:before="0" w:after="0" w:line="240" w:lineRule="auto"/>
              <w:jc w:val="left"/>
              <w:rPr>
                <w:sz w:val="18"/>
                <w:szCs w:val="18"/>
              </w:rPr>
            </w:pPr>
            <w:r w:rsidRPr="00DA659F">
              <w:rPr>
                <w:sz w:val="18"/>
                <w:szCs w:val="18"/>
              </w:rPr>
              <w:t>1 January 2020</w:t>
            </w:r>
          </w:p>
        </w:tc>
      </w:tr>
    </w:tbl>
    <w:p w14:paraId="75D008FE" w14:textId="21EC7798" w:rsidR="002242D2" w:rsidRDefault="002E569E" w:rsidP="00296764">
      <w:r w:rsidRPr="002E569E">
        <w:t>[7]</w:t>
      </w:r>
      <w:r>
        <w:t xml:space="preserve"> </w:t>
      </w:r>
      <w:r w:rsidRPr="002E569E">
        <w:t>Techniques to access spectrum and mitigate interference that provide an appropriate level of performance to comply with the essential requirements of Directive 2014/53/EU shall be used. If relevant techniques are described in harmonised standards or parts thereof the references of which have been published in the Official Journal of the European Union under Directive 2014/53/EU, performance at least equivalent to these techniques shall be ensured.</w:t>
      </w:r>
    </w:p>
    <w:p w14:paraId="7B39BD1F" w14:textId="77777777" w:rsidR="00894820" w:rsidRDefault="00894820" w:rsidP="00DA659F">
      <w:pPr>
        <w:pStyle w:val="Caption"/>
        <w:keepNext/>
      </w:pPr>
      <w:bookmarkStart w:id="2" w:name="_Ref40349055"/>
    </w:p>
    <w:p w14:paraId="1AD09DFA" w14:textId="4DFC5329" w:rsidR="00AD11A6" w:rsidRDefault="00AD11A6" w:rsidP="00DA659F">
      <w:pPr>
        <w:pStyle w:val="Caption"/>
        <w:keepNext/>
      </w:pPr>
      <w:r>
        <w:t xml:space="preserve">Table </w:t>
      </w:r>
      <w:r>
        <w:fldChar w:fldCharType="begin"/>
      </w:r>
      <w:r>
        <w:instrText xml:space="preserve"> SEQ Table \* ARABIC </w:instrText>
      </w:r>
      <w:r>
        <w:fldChar w:fldCharType="separate"/>
      </w:r>
      <w:r w:rsidR="008F1A4E">
        <w:rPr>
          <w:noProof/>
        </w:rPr>
        <w:t>2</w:t>
      </w:r>
      <w:r>
        <w:fldChar w:fldCharType="end"/>
      </w:r>
      <w:bookmarkEnd w:id="2"/>
      <w:r>
        <w:t xml:space="preserve">. </w:t>
      </w:r>
      <w:r w:rsidR="00F37E6A">
        <w:t>Categories</w:t>
      </w:r>
      <w:r>
        <w:t xml:space="preserve"> of short-range devices</w:t>
      </w:r>
      <w:r w:rsidR="00F37E6A">
        <w:t xml:space="preserve"> relevant for frequency ranges between 52.6 GHz and 71 GHz</w:t>
      </w:r>
    </w:p>
    <w:tbl>
      <w:tblPr>
        <w:tblStyle w:val="TableGrid"/>
        <w:tblW w:w="0" w:type="auto"/>
        <w:tblLook w:val="04A0" w:firstRow="1" w:lastRow="0" w:firstColumn="1" w:lastColumn="0" w:noHBand="0" w:noVBand="1"/>
      </w:tblPr>
      <w:tblGrid>
        <w:gridCol w:w="2425"/>
        <w:gridCol w:w="7645"/>
      </w:tblGrid>
      <w:tr w:rsidR="00C20E40" w14:paraId="54613468" w14:textId="77777777" w:rsidTr="00DA659F">
        <w:trPr>
          <w:trHeight w:val="60"/>
        </w:trPr>
        <w:tc>
          <w:tcPr>
            <w:tcW w:w="2425" w:type="dxa"/>
            <w:vAlign w:val="center"/>
          </w:tcPr>
          <w:p w14:paraId="58D7A4D0" w14:textId="7EAA4215" w:rsidR="00C20E40" w:rsidRDefault="00C20E40" w:rsidP="00DA659F">
            <w:pPr>
              <w:spacing w:before="0" w:after="0" w:line="240" w:lineRule="auto"/>
              <w:jc w:val="left"/>
            </w:pPr>
            <w:r>
              <w:t>Category of short-range devices</w:t>
            </w:r>
          </w:p>
        </w:tc>
        <w:tc>
          <w:tcPr>
            <w:tcW w:w="7645" w:type="dxa"/>
            <w:vAlign w:val="center"/>
          </w:tcPr>
          <w:p w14:paraId="63DA9A60" w14:textId="71AB3DED" w:rsidR="00C20E40" w:rsidRDefault="00C20E40" w:rsidP="00DA659F">
            <w:pPr>
              <w:spacing w:before="0" w:after="0" w:line="240" w:lineRule="auto"/>
              <w:jc w:val="left"/>
            </w:pPr>
            <w:r>
              <w:t>Scope</w:t>
            </w:r>
          </w:p>
        </w:tc>
      </w:tr>
      <w:tr w:rsidR="00C20E40" w14:paraId="048F5C45" w14:textId="77777777" w:rsidTr="00DA659F">
        <w:tc>
          <w:tcPr>
            <w:tcW w:w="2425" w:type="dxa"/>
            <w:vAlign w:val="center"/>
          </w:tcPr>
          <w:p w14:paraId="6F970325" w14:textId="474A6607" w:rsidR="00C20E40" w:rsidRDefault="00BE275F" w:rsidP="00DA659F">
            <w:pPr>
              <w:spacing w:before="0" w:after="0" w:line="240" w:lineRule="auto"/>
              <w:jc w:val="left"/>
            </w:pPr>
            <w:r w:rsidRPr="00BE275F">
              <w:t>Wideband data transmission devices</w:t>
            </w:r>
          </w:p>
        </w:tc>
        <w:tc>
          <w:tcPr>
            <w:tcW w:w="7645" w:type="dxa"/>
            <w:vAlign w:val="center"/>
          </w:tcPr>
          <w:p w14:paraId="0F608307" w14:textId="6F211FD7" w:rsidR="00C20E40" w:rsidRDefault="00BE275F" w:rsidP="00DA659F">
            <w:pPr>
              <w:spacing w:before="0" w:after="0" w:line="240" w:lineRule="auto"/>
              <w:jc w:val="left"/>
            </w:pPr>
            <w:r w:rsidRPr="00BE275F">
              <w:t>Covers radio devices that use wideband modulation techniques to access the spectrum. Typical uses include wireless access systems such as radio local area networks (WAS/RLANs) or wideband SRDs in data networks.</w:t>
            </w:r>
          </w:p>
        </w:tc>
      </w:tr>
    </w:tbl>
    <w:p w14:paraId="2A747734" w14:textId="77777777" w:rsidR="00C20E40" w:rsidRDefault="00C20E40" w:rsidP="00296764"/>
    <w:p w14:paraId="1A9BC38A" w14:textId="234FEB4E" w:rsidR="009D3DF5" w:rsidRPr="00296764" w:rsidRDefault="001B7883" w:rsidP="009D3DF5">
      <w:pPr>
        <w:jc w:val="both"/>
        <w:rPr>
          <w:b/>
          <w:bCs/>
          <w:sz w:val="22"/>
          <w:szCs w:val="22"/>
        </w:rPr>
      </w:pPr>
      <w:r w:rsidRPr="009A1CAD">
        <w:rPr>
          <w:b/>
          <w:bCs/>
          <w:sz w:val="22"/>
          <w:szCs w:val="22"/>
        </w:rPr>
        <w:t>Observation</w:t>
      </w:r>
      <w:r w:rsidR="00EF7641">
        <w:rPr>
          <w:b/>
          <w:bCs/>
          <w:sz w:val="22"/>
          <w:szCs w:val="22"/>
        </w:rPr>
        <w:t xml:space="preserve"> 1</w:t>
      </w:r>
      <w:r w:rsidRPr="009A1CAD">
        <w:rPr>
          <w:b/>
          <w:bCs/>
          <w:sz w:val="22"/>
          <w:szCs w:val="22"/>
        </w:rPr>
        <w:t>:</w:t>
      </w:r>
      <w:r w:rsidR="008A4444" w:rsidRPr="009A1CAD">
        <w:rPr>
          <w:b/>
          <w:bCs/>
          <w:sz w:val="22"/>
          <w:szCs w:val="22"/>
        </w:rPr>
        <w:t xml:space="preserve"> </w:t>
      </w:r>
      <w:r w:rsidR="005D3672">
        <w:rPr>
          <w:b/>
          <w:bCs/>
          <w:sz w:val="22"/>
          <w:szCs w:val="22"/>
        </w:rPr>
        <w:t>CEPT ECC</w:t>
      </w:r>
      <w:r w:rsidR="00296764">
        <w:rPr>
          <w:b/>
          <w:bCs/>
          <w:sz w:val="22"/>
          <w:szCs w:val="22"/>
        </w:rPr>
        <w:t xml:space="preserve"> </w:t>
      </w:r>
      <w:r w:rsidR="005D3672">
        <w:rPr>
          <w:b/>
          <w:bCs/>
          <w:sz w:val="22"/>
          <w:szCs w:val="22"/>
        </w:rPr>
        <w:t>has recently opened the band 66-</w:t>
      </w:r>
      <w:r w:rsidR="00296764">
        <w:rPr>
          <w:b/>
          <w:bCs/>
          <w:sz w:val="22"/>
          <w:szCs w:val="22"/>
        </w:rPr>
        <w:t>71 GHz</w:t>
      </w:r>
      <w:r w:rsidR="005D3672">
        <w:rPr>
          <w:b/>
          <w:bCs/>
          <w:sz w:val="22"/>
          <w:szCs w:val="22"/>
        </w:rPr>
        <w:t xml:space="preserve"> band for unlicensed used. Furthermore, it relaxed the </w:t>
      </w:r>
      <w:r w:rsidR="00296764">
        <w:rPr>
          <w:b/>
          <w:bCs/>
          <w:sz w:val="22"/>
          <w:szCs w:val="22"/>
        </w:rPr>
        <w:t>maximum mean EIRP to 23 dBm/MHz</w:t>
      </w:r>
      <w:r w:rsidR="005D3672">
        <w:rPr>
          <w:b/>
          <w:bCs/>
          <w:sz w:val="22"/>
          <w:szCs w:val="22"/>
        </w:rPr>
        <w:t xml:space="preserve"> for the European/CEPT areas</w:t>
      </w:r>
      <w:r w:rsidR="00296764">
        <w:rPr>
          <w:b/>
          <w:bCs/>
          <w:sz w:val="22"/>
          <w:szCs w:val="22"/>
        </w:rPr>
        <w:t>.</w:t>
      </w:r>
    </w:p>
    <w:p w14:paraId="3D7C12F8" w14:textId="77777777" w:rsidR="001B7883" w:rsidRPr="00EE3DF3" w:rsidRDefault="001B7883" w:rsidP="009D3DF5">
      <w:pPr>
        <w:jc w:val="both"/>
        <w:rPr>
          <w:sz w:val="22"/>
          <w:szCs w:val="22"/>
        </w:rPr>
      </w:pPr>
    </w:p>
    <w:p w14:paraId="69A684D1" w14:textId="5B3E115E" w:rsidR="00423644" w:rsidRPr="00EE3DF3" w:rsidRDefault="00423644" w:rsidP="00423644">
      <w:pPr>
        <w:pStyle w:val="Heading2"/>
        <w:rPr>
          <w:sz w:val="28"/>
        </w:rPr>
      </w:pPr>
      <w:r w:rsidRPr="00EE3DF3">
        <w:rPr>
          <w:sz w:val="28"/>
        </w:rPr>
        <w:t>2.2 Considerations on ETSI BRAN</w:t>
      </w:r>
      <w:r w:rsidR="00EF03AB" w:rsidRPr="00EE3DF3">
        <w:rPr>
          <w:sz w:val="28"/>
        </w:rPr>
        <w:t xml:space="preserve"> for Above 60 GHz Band</w:t>
      </w:r>
      <w:r w:rsidRPr="00EE3DF3">
        <w:rPr>
          <w:sz w:val="28"/>
        </w:rPr>
        <w:t xml:space="preserve"> </w:t>
      </w:r>
    </w:p>
    <w:p w14:paraId="1D669653" w14:textId="5A88519E" w:rsidR="00301F50" w:rsidRDefault="005D3672" w:rsidP="00301F50">
      <w:pPr>
        <w:jc w:val="both"/>
        <w:rPr>
          <w:sz w:val="22"/>
          <w:szCs w:val="22"/>
        </w:rPr>
      </w:pPr>
      <w:r>
        <w:rPr>
          <w:sz w:val="22"/>
          <w:szCs w:val="22"/>
        </w:rPr>
        <w:t xml:space="preserve">The </w:t>
      </w:r>
      <w:r w:rsidR="00423644" w:rsidRPr="00EE3DF3">
        <w:rPr>
          <w:sz w:val="22"/>
          <w:szCs w:val="22"/>
        </w:rPr>
        <w:t xml:space="preserve">ETSI </w:t>
      </w:r>
      <w:r w:rsidR="009D3DF5" w:rsidRPr="00EE3DF3">
        <w:rPr>
          <w:sz w:val="22"/>
          <w:szCs w:val="22"/>
        </w:rPr>
        <w:t>EN 302 567 [5]</w:t>
      </w:r>
      <w:r w:rsidR="00423644" w:rsidRPr="00EE3DF3">
        <w:rPr>
          <w:sz w:val="22"/>
          <w:szCs w:val="22"/>
        </w:rPr>
        <w:t>, which is part of the harmonized standards</w:t>
      </w:r>
      <w:r w:rsidR="00AE3781">
        <w:rPr>
          <w:sz w:val="22"/>
          <w:szCs w:val="22"/>
        </w:rPr>
        <w:t xml:space="preserve"> (i.e., ETSI BRAN)</w:t>
      </w:r>
      <w:r w:rsidR="00423644" w:rsidRPr="00EE3DF3">
        <w:rPr>
          <w:sz w:val="22"/>
          <w:szCs w:val="22"/>
        </w:rPr>
        <w:t xml:space="preserve"> created under standardization requests from the European Commission, </w:t>
      </w:r>
      <w:r>
        <w:rPr>
          <w:sz w:val="22"/>
          <w:szCs w:val="22"/>
        </w:rPr>
        <w:t xml:space="preserve">provides </w:t>
      </w:r>
      <w:r w:rsidR="00301F50">
        <w:rPr>
          <w:sz w:val="22"/>
          <w:szCs w:val="22"/>
        </w:rPr>
        <w:t xml:space="preserve">the spectrum usage conditions for multiple Gigabit/s radio equipment operating </w:t>
      </w:r>
      <w:r>
        <w:rPr>
          <w:sz w:val="22"/>
          <w:szCs w:val="22"/>
        </w:rPr>
        <w:t xml:space="preserve">in the </w:t>
      </w:r>
      <w:r w:rsidR="00301F50">
        <w:rPr>
          <w:sz w:val="22"/>
          <w:szCs w:val="22"/>
        </w:rPr>
        <w:t xml:space="preserve">60 GHz band. </w:t>
      </w:r>
      <w:r w:rsidR="00301F50" w:rsidRPr="00EE3DF3">
        <w:rPr>
          <w:sz w:val="22"/>
          <w:szCs w:val="22"/>
        </w:rPr>
        <w:t xml:space="preserve">While currently, the scope of ETSI EN 302 567 [5] is constrained to radio apparatus operating in the ITU region 1 in band 57 GHz to 66 GHz, its scope will be certainly widened to band 57 GHz to 71 GHz to follow more closely the recent decisions made by the CEPT ECC [4]. Furthermore, given that the ETSI BRAN has been used as a guidance for conformance test and compliance with the regulatory requirements when developing the LTE LAA, and NR-U system, similar approach may be also followed in this SI [1], and ultimately when the system under design would operate in the ITU region 1 within band 57 -71 GHz its requirements should be met. </w:t>
      </w:r>
    </w:p>
    <w:p w14:paraId="5DBC5637" w14:textId="51AFB29D" w:rsidR="00301F50" w:rsidRDefault="00301F50" w:rsidP="00301F50">
      <w:pPr>
        <w:jc w:val="both"/>
        <w:rPr>
          <w:sz w:val="22"/>
          <w:szCs w:val="22"/>
        </w:rPr>
      </w:pPr>
      <w:r>
        <w:rPr>
          <w:sz w:val="22"/>
          <w:szCs w:val="22"/>
        </w:rPr>
        <w:lastRenderedPageBreak/>
        <w:t xml:space="preserve">With that said, </w:t>
      </w:r>
      <w:r w:rsidRPr="009A1CAD">
        <w:rPr>
          <w:sz w:val="22"/>
          <w:szCs w:val="22"/>
        </w:rPr>
        <w:t>the ETSI EN 302 567</w:t>
      </w:r>
      <w:r>
        <w:rPr>
          <w:sz w:val="22"/>
          <w:szCs w:val="22"/>
        </w:rPr>
        <w:t xml:space="preserve"> [5]</w:t>
      </w:r>
      <w:r w:rsidRPr="009A1CAD">
        <w:rPr>
          <w:sz w:val="22"/>
          <w:szCs w:val="22"/>
        </w:rPr>
        <w:t xml:space="preserve"> </w:t>
      </w:r>
      <w:r w:rsidR="00AE3781">
        <w:rPr>
          <w:sz w:val="22"/>
          <w:szCs w:val="22"/>
        </w:rPr>
        <w:t>currently provides</w:t>
      </w:r>
      <w:r w:rsidRPr="009A1CAD">
        <w:rPr>
          <w:sz w:val="22"/>
          <w:szCs w:val="22"/>
        </w:rPr>
        <w:t xml:space="preserve"> </w:t>
      </w:r>
      <w:r w:rsidR="00AE3781">
        <w:rPr>
          <w:sz w:val="22"/>
          <w:szCs w:val="22"/>
        </w:rPr>
        <w:t xml:space="preserve">several requirements that must be considered. Firstly, it mandates </w:t>
      </w:r>
      <w:r>
        <w:rPr>
          <w:sz w:val="22"/>
          <w:szCs w:val="22"/>
        </w:rPr>
        <w:t xml:space="preserve">the </w:t>
      </w:r>
      <w:r w:rsidRPr="009A1CAD">
        <w:rPr>
          <w:sz w:val="22"/>
          <w:szCs w:val="22"/>
        </w:rPr>
        <w:t>maximum occupied channel bandwidth (OCB) to be between 70% and 100% of the declared nominal bandwidth. In fact, it contains the following text</w:t>
      </w:r>
      <w:r>
        <w:rPr>
          <w:sz w:val="22"/>
          <w:szCs w:val="22"/>
        </w:rPr>
        <w:t>:</w:t>
      </w:r>
    </w:p>
    <w:tbl>
      <w:tblPr>
        <w:tblStyle w:val="TableGrid"/>
        <w:tblW w:w="0" w:type="auto"/>
        <w:tblLook w:val="04A0" w:firstRow="1" w:lastRow="0" w:firstColumn="1" w:lastColumn="0" w:noHBand="0" w:noVBand="1"/>
      </w:tblPr>
      <w:tblGrid>
        <w:gridCol w:w="9919"/>
      </w:tblGrid>
      <w:tr w:rsidR="00EF03AB" w14:paraId="73484E7D" w14:textId="77777777" w:rsidTr="00C12ED7">
        <w:tc>
          <w:tcPr>
            <w:tcW w:w="9919" w:type="dxa"/>
            <w:tcBorders>
              <w:top w:val="single" w:sz="4" w:space="0" w:color="auto"/>
              <w:left w:val="single" w:sz="4" w:space="0" w:color="auto"/>
              <w:bottom w:val="single" w:sz="4" w:space="0" w:color="auto"/>
              <w:right w:val="single" w:sz="4" w:space="0" w:color="auto"/>
            </w:tcBorders>
            <w:hideMark/>
          </w:tcPr>
          <w:p w14:paraId="7FE1AB9B" w14:textId="77777777" w:rsidR="00EF03AB" w:rsidRPr="009D3DF5" w:rsidRDefault="00EF03AB" w:rsidP="00EF03AB">
            <w:pPr>
              <w:pStyle w:val="Heading4"/>
              <w:outlineLvl w:val="3"/>
              <w:rPr>
                <w:i/>
                <w:iCs/>
              </w:rPr>
            </w:pPr>
            <w:r>
              <w:t>“</w:t>
            </w:r>
            <w:bookmarkStart w:id="3" w:name="_Toc535304723"/>
            <w:bookmarkStart w:id="4" w:name="_Toc535305729"/>
            <w:bookmarkStart w:id="5" w:name="_Toc535305846"/>
            <w:bookmarkStart w:id="6" w:name="_Toc535501717"/>
            <w:r w:rsidRPr="009D3DF5">
              <w:rPr>
                <w:i/>
                <w:iCs/>
              </w:rPr>
              <w:t>4.2.10.2</w:t>
            </w:r>
            <w:r w:rsidRPr="009D3DF5">
              <w:rPr>
                <w:i/>
                <w:iCs/>
              </w:rPr>
              <w:tab/>
              <w:t>Definition</w:t>
            </w:r>
            <w:bookmarkEnd w:id="3"/>
            <w:bookmarkEnd w:id="4"/>
            <w:bookmarkEnd w:id="5"/>
            <w:bookmarkEnd w:id="6"/>
          </w:p>
          <w:p w14:paraId="0F81588A" w14:textId="77777777" w:rsidR="00EF03AB" w:rsidRPr="009D3DF5" w:rsidRDefault="00EF03AB" w:rsidP="00EF03AB">
            <w:pPr>
              <w:overflowPunct/>
              <w:textAlignment w:val="auto"/>
              <w:rPr>
                <w:rFonts w:eastAsia="Yu Gothic"/>
                <w:i/>
                <w:iCs/>
                <w:lang w:eastAsia="zh-CN" w:bidi="or-IN"/>
              </w:rPr>
            </w:pPr>
            <w:r w:rsidRPr="009D3DF5">
              <w:rPr>
                <w:rFonts w:eastAsia="Yu Gothic"/>
                <w:i/>
                <w:iCs/>
                <w:lang w:eastAsia="zh-CN" w:bidi="or-IN"/>
              </w:rPr>
              <w:t>The nominal channel bandwidth is the widest band of frequencies, inclusive of guard bands, assigned to a single channel.</w:t>
            </w:r>
          </w:p>
          <w:p w14:paraId="702E6A17" w14:textId="77777777" w:rsidR="00EF03AB" w:rsidRPr="009D3DF5" w:rsidRDefault="00EF03AB" w:rsidP="00EF03AB">
            <w:pPr>
              <w:overflowPunct/>
              <w:textAlignment w:val="auto"/>
              <w:rPr>
                <w:rFonts w:eastAsia="Yu Gothic"/>
                <w:i/>
                <w:iCs/>
                <w:lang w:eastAsia="zh-CN" w:bidi="or-IN"/>
              </w:rPr>
            </w:pPr>
            <w:r w:rsidRPr="009D3DF5">
              <w:rPr>
                <w:rFonts w:eastAsia="Yu Gothic"/>
                <w:i/>
                <w:iCs/>
                <w:lang w:eastAsia="zh-CN" w:bidi="or-IN"/>
              </w:rPr>
              <w:t>The Occupied Channel Bandwidth is the bandwidth containing 99 % of the power of the signal.</w:t>
            </w:r>
          </w:p>
          <w:p w14:paraId="3FA8EAE4" w14:textId="77777777" w:rsidR="00EF03AB" w:rsidRPr="009D3DF5" w:rsidRDefault="00EF03AB" w:rsidP="00EF03AB">
            <w:pPr>
              <w:rPr>
                <w:i/>
                <w:iCs/>
              </w:rPr>
            </w:pPr>
            <w:r w:rsidRPr="009D3DF5">
              <w:rPr>
                <w:i/>
                <w:iCs/>
              </w:rPr>
              <w:t>When equipment has simultaneous transmissions in adjacent channels, these transmissions may be considered as one signal with an actual nominal channel bandwidth of "n" times the individual nominal channel bandwidth where "n" is the number of adjacent channels. When equipment has simultaneous transmissions in non-adjacent channels, each power envelope shall be considered separately.</w:t>
            </w:r>
          </w:p>
          <w:p w14:paraId="4E481474" w14:textId="77777777" w:rsidR="00EF03AB" w:rsidRPr="009D3DF5" w:rsidRDefault="00EF03AB" w:rsidP="00EF03AB">
            <w:pPr>
              <w:pStyle w:val="Heading4"/>
              <w:outlineLvl w:val="3"/>
              <w:rPr>
                <w:i/>
                <w:iCs/>
              </w:rPr>
            </w:pPr>
            <w:bookmarkStart w:id="7" w:name="_Toc535304724"/>
            <w:bookmarkStart w:id="8" w:name="_Toc535305730"/>
            <w:bookmarkStart w:id="9" w:name="_Toc535305847"/>
            <w:bookmarkStart w:id="10" w:name="_Toc535501718"/>
            <w:r w:rsidRPr="009D3DF5">
              <w:rPr>
                <w:i/>
                <w:iCs/>
              </w:rPr>
              <w:t>4.2.10.3</w:t>
            </w:r>
            <w:r w:rsidRPr="009D3DF5">
              <w:rPr>
                <w:i/>
                <w:iCs/>
              </w:rPr>
              <w:tab/>
              <w:t>Requirements</w:t>
            </w:r>
            <w:bookmarkEnd w:id="7"/>
            <w:bookmarkEnd w:id="8"/>
            <w:bookmarkEnd w:id="9"/>
            <w:bookmarkEnd w:id="10"/>
          </w:p>
          <w:p w14:paraId="6AAFBF3C" w14:textId="37A9CC19" w:rsidR="00EF03AB" w:rsidRPr="00EF03AB" w:rsidRDefault="00EF03AB" w:rsidP="00EF03AB">
            <w:pPr>
              <w:rPr>
                <w:i/>
                <w:iCs/>
              </w:rPr>
            </w:pPr>
            <w:r w:rsidRPr="004B5AEB">
              <w:rPr>
                <w:i/>
                <w:iCs/>
                <w:color w:val="FF0000"/>
              </w:rPr>
              <w:t>The Occupied Channel Bandwidth shall be between 70 % and 100 % of the declared nominal channel bandwidth.</w:t>
            </w:r>
            <w:r w:rsidRPr="009D3DF5">
              <w:rPr>
                <w:i/>
                <w:iCs/>
              </w:rPr>
              <w:t xml:space="preserve"> In case of smart antenna systems (devices with multiple transmit chains) each of the transmit chains shall meet this requirement.</w:t>
            </w:r>
            <w:r>
              <w:rPr>
                <w:i/>
                <w:iCs/>
              </w:rPr>
              <w:t>”</w:t>
            </w:r>
          </w:p>
        </w:tc>
      </w:tr>
    </w:tbl>
    <w:p w14:paraId="37F80E9E" w14:textId="0D142D08" w:rsidR="00EF03AB" w:rsidRDefault="00EF03AB" w:rsidP="00EF03AB">
      <w:pPr>
        <w:spacing w:after="0"/>
        <w:jc w:val="both"/>
        <w:rPr>
          <w:sz w:val="22"/>
          <w:szCs w:val="22"/>
        </w:rPr>
      </w:pPr>
    </w:p>
    <w:p w14:paraId="1D91EF77" w14:textId="77777777" w:rsidR="00301F50" w:rsidRPr="00EE3DF3" w:rsidRDefault="00301F50" w:rsidP="00301F50">
      <w:pPr>
        <w:jc w:val="both"/>
        <w:rPr>
          <w:sz w:val="22"/>
          <w:szCs w:val="22"/>
        </w:rPr>
      </w:pPr>
      <w:r w:rsidRPr="00EE3DF3">
        <w:rPr>
          <w:sz w:val="22"/>
          <w:szCs w:val="22"/>
        </w:rPr>
        <w:t xml:space="preserve">In this matter, given that ETSI EN 302 567 [5] mandates the system to obey to certain OCB requirements when operating in the ITU region 1, RAN1 should account for this limitation. </w:t>
      </w:r>
    </w:p>
    <w:p w14:paraId="7C09C32F" w14:textId="77777777" w:rsidR="00301F50" w:rsidRPr="00EE3DF3" w:rsidRDefault="00301F50" w:rsidP="00EF03AB">
      <w:pPr>
        <w:spacing w:after="0"/>
        <w:jc w:val="both"/>
        <w:rPr>
          <w:sz w:val="22"/>
          <w:szCs w:val="22"/>
        </w:rPr>
      </w:pPr>
    </w:p>
    <w:p w14:paraId="2A4F549C" w14:textId="42BADEB1" w:rsidR="00C10B49" w:rsidRPr="00EE3DF3" w:rsidRDefault="00C10B49" w:rsidP="00C10B49">
      <w:pPr>
        <w:rPr>
          <w:b/>
          <w:bCs/>
          <w:sz w:val="22"/>
          <w:szCs w:val="22"/>
          <w:lang w:eastAsia="x-none"/>
        </w:rPr>
      </w:pPr>
      <w:r w:rsidRPr="00EE3DF3">
        <w:rPr>
          <w:b/>
          <w:bCs/>
          <w:sz w:val="22"/>
          <w:szCs w:val="22"/>
          <w:lang w:eastAsia="x-none"/>
        </w:rPr>
        <w:t>Observation</w:t>
      </w:r>
      <w:r w:rsidR="002168FB" w:rsidRPr="00EE3DF3">
        <w:rPr>
          <w:b/>
          <w:bCs/>
          <w:sz w:val="22"/>
          <w:szCs w:val="22"/>
          <w:lang w:eastAsia="x-none"/>
        </w:rPr>
        <w:t xml:space="preserve"> </w:t>
      </w:r>
      <w:r w:rsidR="00EF7641">
        <w:rPr>
          <w:b/>
          <w:bCs/>
          <w:sz w:val="22"/>
          <w:szCs w:val="22"/>
          <w:lang w:eastAsia="x-none"/>
        </w:rPr>
        <w:t>2</w:t>
      </w:r>
      <w:r w:rsidRPr="00EE3DF3">
        <w:rPr>
          <w:b/>
          <w:bCs/>
          <w:sz w:val="22"/>
          <w:szCs w:val="22"/>
          <w:lang w:eastAsia="x-none"/>
        </w:rPr>
        <w:t xml:space="preserve">: RAN1 should account for the OCB requirements mandated in the ITU Region 1 by ETSI EN 302 567 when </w:t>
      </w:r>
      <w:r w:rsidR="000A4DCA" w:rsidRPr="00EE3DF3">
        <w:rPr>
          <w:b/>
          <w:bCs/>
          <w:sz w:val="22"/>
          <w:szCs w:val="22"/>
          <w:lang w:eastAsia="x-none"/>
        </w:rPr>
        <w:t>the</w:t>
      </w:r>
      <w:r w:rsidRPr="00EE3DF3">
        <w:rPr>
          <w:b/>
          <w:bCs/>
          <w:sz w:val="22"/>
          <w:szCs w:val="22"/>
          <w:lang w:eastAsia="x-none"/>
        </w:rPr>
        <w:t xml:space="preserve"> system operates in band 56 GHz to 71 GHz.</w:t>
      </w:r>
    </w:p>
    <w:p w14:paraId="3E3ADD16" w14:textId="77777777" w:rsidR="00AE3781" w:rsidRPr="00EE3DF3" w:rsidRDefault="00AE3781" w:rsidP="00B12AD7">
      <w:pPr>
        <w:jc w:val="both"/>
        <w:rPr>
          <w:sz w:val="22"/>
          <w:szCs w:val="22"/>
        </w:rPr>
      </w:pPr>
    </w:p>
    <w:p w14:paraId="0B460CEA" w14:textId="02084D55" w:rsidR="00B12AD7" w:rsidRPr="00EE3DF3" w:rsidRDefault="00AE3781" w:rsidP="00B12AD7">
      <w:pPr>
        <w:jc w:val="both"/>
        <w:rPr>
          <w:sz w:val="22"/>
          <w:szCs w:val="22"/>
        </w:rPr>
      </w:pPr>
      <w:r>
        <w:rPr>
          <w:sz w:val="22"/>
          <w:szCs w:val="22"/>
        </w:rPr>
        <w:t>The</w:t>
      </w:r>
      <w:r w:rsidR="00B12AD7" w:rsidRPr="00EE3DF3">
        <w:rPr>
          <w:sz w:val="22"/>
          <w:szCs w:val="22"/>
        </w:rPr>
        <w:t xml:space="preserve"> ETSI EN 302 567 [5] contains </w:t>
      </w:r>
      <w:r>
        <w:rPr>
          <w:sz w:val="22"/>
          <w:szCs w:val="22"/>
        </w:rPr>
        <w:t xml:space="preserve">also </w:t>
      </w:r>
      <w:r w:rsidR="00B12AD7" w:rsidRPr="00EE3DF3">
        <w:rPr>
          <w:sz w:val="22"/>
          <w:szCs w:val="22"/>
        </w:rPr>
        <w:t>a dedicated section (i.e., Sec. 4.2.5) that describes the present requirements in terms of medium access and adaptivity. In this matter, the ETSI EN 302 567 contains the following text:</w:t>
      </w:r>
    </w:p>
    <w:tbl>
      <w:tblPr>
        <w:tblStyle w:val="TableGrid"/>
        <w:tblW w:w="0" w:type="auto"/>
        <w:tblLook w:val="04A0" w:firstRow="1" w:lastRow="0" w:firstColumn="1" w:lastColumn="0" w:noHBand="0" w:noVBand="1"/>
      </w:tblPr>
      <w:tblGrid>
        <w:gridCol w:w="9919"/>
      </w:tblGrid>
      <w:tr w:rsidR="00B12AD7" w14:paraId="2F542F5C" w14:textId="77777777" w:rsidTr="00C12ED7">
        <w:tc>
          <w:tcPr>
            <w:tcW w:w="9919" w:type="dxa"/>
            <w:tcBorders>
              <w:top w:val="single" w:sz="4" w:space="0" w:color="auto"/>
              <w:left w:val="single" w:sz="4" w:space="0" w:color="auto"/>
              <w:bottom w:val="single" w:sz="4" w:space="0" w:color="auto"/>
              <w:right w:val="single" w:sz="4" w:space="0" w:color="auto"/>
            </w:tcBorders>
            <w:hideMark/>
          </w:tcPr>
          <w:p w14:paraId="1A3F06A8" w14:textId="77777777" w:rsidR="00B12AD7" w:rsidRPr="004B5AEB" w:rsidRDefault="00B12AD7" w:rsidP="00B12AD7">
            <w:pPr>
              <w:pStyle w:val="Heading4"/>
              <w:outlineLvl w:val="3"/>
              <w:rPr>
                <w:i/>
              </w:rPr>
            </w:pPr>
            <w:bookmarkStart w:id="11" w:name="_Toc535304702"/>
            <w:bookmarkStart w:id="12" w:name="_Toc535305709"/>
            <w:bookmarkStart w:id="13" w:name="_Toc535305825"/>
            <w:bookmarkStart w:id="14" w:name="_Toc535501696"/>
            <w:r w:rsidRPr="004B5AEB">
              <w:rPr>
                <w:i/>
              </w:rPr>
              <w:t>4.2.5.2</w:t>
            </w:r>
            <w:r w:rsidRPr="004B5AEB">
              <w:rPr>
                <w:i/>
              </w:rPr>
              <w:tab/>
              <w:t>Definition</w:t>
            </w:r>
            <w:bookmarkEnd w:id="11"/>
            <w:bookmarkEnd w:id="12"/>
            <w:bookmarkEnd w:id="13"/>
            <w:bookmarkEnd w:id="14"/>
          </w:p>
          <w:p w14:paraId="7EEF0822" w14:textId="77777777" w:rsidR="00B12AD7" w:rsidRPr="004B5AEB" w:rsidRDefault="00B12AD7" w:rsidP="00B12AD7">
            <w:pPr>
              <w:rPr>
                <w:i/>
              </w:rPr>
            </w:pPr>
            <w:r w:rsidRPr="004B5AEB">
              <w:rPr>
                <w:i/>
              </w:rPr>
              <w:t>Adaptivity (medium access protocol) is a mechanism designed to facilitate spectrum sharing with other devices in the wireless network.</w:t>
            </w:r>
          </w:p>
          <w:p w14:paraId="33180DE4" w14:textId="77777777" w:rsidR="00B12AD7" w:rsidRPr="004B5AEB" w:rsidRDefault="00B12AD7" w:rsidP="004B5AEB">
            <w:pPr>
              <w:pStyle w:val="Heading4"/>
              <w:spacing w:after="0"/>
              <w:outlineLvl w:val="3"/>
              <w:rPr>
                <w:i/>
              </w:rPr>
            </w:pPr>
            <w:bookmarkStart w:id="15" w:name="_Toc535304703"/>
            <w:bookmarkStart w:id="16" w:name="_Toc535305710"/>
            <w:bookmarkStart w:id="17" w:name="_Toc535305826"/>
            <w:bookmarkStart w:id="18" w:name="_Toc535501697"/>
            <w:r w:rsidRPr="004B5AEB">
              <w:rPr>
                <w:i/>
              </w:rPr>
              <w:t>4.2.5.3</w:t>
            </w:r>
            <w:r w:rsidRPr="004B5AEB">
              <w:rPr>
                <w:i/>
              </w:rPr>
              <w:tab/>
              <w:t>Requirement</w:t>
            </w:r>
            <w:bookmarkEnd w:id="15"/>
            <w:bookmarkEnd w:id="16"/>
            <w:bookmarkEnd w:id="17"/>
            <w:bookmarkEnd w:id="18"/>
          </w:p>
          <w:p w14:paraId="4E4E5D0A" w14:textId="72EE1797" w:rsidR="00B12AD7" w:rsidRPr="00B12AD7" w:rsidRDefault="00B12AD7" w:rsidP="00C12ED7">
            <w:r w:rsidRPr="004B5AEB">
              <w:rPr>
                <w:i/>
                <w:color w:val="FF0000"/>
              </w:rPr>
              <w:t>Adaptivity (medium access protocol) shall be implemented by the equipment and shall be active under all circumstances.</w:t>
            </w:r>
            <w:r w:rsidR="00D83171">
              <w:rPr>
                <w:i/>
                <w:iCs/>
                <w:color w:val="FF0000"/>
              </w:rPr>
              <w:t xml:space="preserve"> </w:t>
            </w:r>
            <w:r w:rsidRPr="004B5AEB">
              <w:rPr>
                <w:i/>
                <w:color w:val="FF0000"/>
              </w:rPr>
              <w:t>LBT is mandatory to facilitate spectrum sharing.</w:t>
            </w:r>
          </w:p>
        </w:tc>
      </w:tr>
    </w:tbl>
    <w:p w14:paraId="4BA9B762" w14:textId="77777777" w:rsidR="00B12AD7" w:rsidRPr="00EE3DF3" w:rsidRDefault="00B12AD7" w:rsidP="00C96B28">
      <w:pPr>
        <w:spacing w:after="0"/>
        <w:jc w:val="both"/>
        <w:rPr>
          <w:sz w:val="22"/>
          <w:szCs w:val="22"/>
        </w:rPr>
      </w:pPr>
    </w:p>
    <w:p w14:paraId="6D4AAA9D" w14:textId="342B7EA7" w:rsidR="007C602D" w:rsidRPr="00EE3DF3" w:rsidRDefault="00B12AD7" w:rsidP="00C96B28">
      <w:pPr>
        <w:jc w:val="both"/>
        <w:rPr>
          <w:sz w:val="22"/>
          <w:szCs w:val="22"/>
        </w:rPr>
      </w:pPr>
      <w:r w:rsidRPr="00EE3DF3">
        <w:rPr>
          <w:sz w:val="22"/>
          <w:szCs w:val="22"/>
        </w:rPr>
        <w:t xml:space="preserve">As </w:t>
      </w:r>
      <w:r w:rsidR="00C96B28" w:rsidRPr="00EE3DF3">
        <w:rPr>
          <w:sz w:val="22"/>
          <w:szCs w:val="22"/>
        </w:rPr>
        <w:t xml:space="preserve">highlighted in yellow, the ETSI BRAN mandates the listen-before-talk (LBT) procedure under all circumstances. Therefore, RAN1 should also account for this specific limitation.  </w:t>
      </w:r>
    </w:p>
    <w:p w14:paraId="29187182" w14:textId="721A7B60" w:rsidR="00C96B28" w:rsidRDefault="00C96B28" w:rsidP="00C96B28">
      <w:pPr>
        <w:rPr>
          <w:b/>
          <w:bCs/>
          <w:sz w:val="22"/>
          <w:szCs w:val="22"/>
          <w:lang w:eastAsia="x-none"/>
        </w:rPr>
      </w:pPr>
      <w:r w:rsidRPr="00EE3DF3">
        <w:rPr>
          <w:b/>
          <w:bCs/>
          <w:sz w:val="22"/>
          <w:szCs w:val="22"/>
          <w:lang w:eastAsia="x-none"/>
        </w:rPr>
        <w:t xml:space="preserve">Observation </w:t>
      </w:r>
      <w:r w:rsidR="00EF7641">
        <w:rPr>
          <w:b/>
          <w:bCs/>
          <w:sz w:val="22"/>
          <w:szCs w:val="22"/>
          <w:lang w:eastAsia="x-none"/>
        </w:rPr>
        <w:t>3</w:t>
      </w:r>
      <w:r w:rsidRPr="00EE3DF3">
        <w:rPr>
          <w:b/>
          <w:bCs/>
          <w:sz w:val="22"/>
          <w:szCs w:val="22"/>
          <w:lang w:eastAsia="x-none"/>
        </w:rPr>
        <w:t>: RAN1 should assume mandatory LBT procedure when operating in Region 1 in band 56 GHz to 71 GHz.</w:t>
      </w:r>
    </w:p>
    <w:p w14:paraId="7CFC051D" w14:textId="6B5D2863" w:rsidR="00717846" w:rsidRDefault="00717846" w:rsidP="00C96B28">
      <w:pPr>
        <w:rPr>
          <w:b/>
          <w:bCs/>
          <w:sz w:val="22"/>
          <w:szCs w:val="22"/>
          <w:lang w:eastAsia="x-none"/>
        </w:rPr>
      </w:pPr>
    </w:p>
    <w:p w14:paraId="6FE34BBB" w14:textId="77777777" w:rsidR="00717846" w:rsidRDefault="00717846" w:rsidP="00C96B28">
      <w:pPr>
        <w:rPr>
          <w:b/>
          <w:bCs/>
          <w:sz w:val="22"/>
          <w:szCs w:val="22"/>
          <w:lang w:eastAsia="x-none"/>
        </w:rPr>
      </w:pPr>
    </w:p>
    <w:p w14:paraId="6097CA61" w14:textId="28894089" w:rsidR="00742DE9" w:rsidRDefault="00393F75" w:rsidP="00F34252">
      <w:pPr>
        <w:jc w:val="both"/>
        <w:rPr>
          <w:sz w:val="22"/>
          <w:szCs w:val="22"/>
        </w:rPr>
      </w:pPr>
      <w:r>
        <w:rPr>
          <w:sz w:val="22"/>
          <w:szCs w:val="22"/>
        </w:rPr>
        <w:lastRenderedPageBreak/>
        <w:t>Within the same section, t</w:t>
      </w:r>
      <w:r w:rsidR="00AE3781">
        <w:rPr>
          <w:sz w:val="22"/>
          <w:szCs w:val="22"/>
        </w:rPr>
        <w:t xml:space="preserve">he </w:t>
      </w:r>
      <w:r w:rsidR="00A563B8" w:rsidRPr="00EE3DF3">
        <w:rPr>
          <w:sz w:val="22"/>
          <w:szCs w:val="22"/>
        </w:rPr>
        <w:t xml:space="preserve">ETSI EN 302 567 [5] </w:t>
      </w:r>
      <w:r w:rsidR="00AE3781">
        <w:rPr>
          <w:sz w:val="22"/>
          <w:szCs w:val="22"/>
        </w:rPr>
        <w:t>also includes the following text</w:t>
      </w:r>
      <w:r>
        <w:rPr>
          <w:sz w:val="22"/>
          <w:szCs w:val="22"/>
        </w:rPr>
        <w:t>,</w:t>
      </w:r>
      <w:r w:rsidR="00AE3781">
        <w:rPr>
          <w:sz w:val="22"/>
          <w:szCs w:val="22"/>
        </w:rPr>
        <w:t xml:space="preserve"> detailing the LBT procedure:</w:t>
      </w:r>
    </w:p>
    <w:tbl>
      <w:tblPr>
        <w:tblStyle w:val="TableGrid"/>
        <w:tblW w:w="0" w:type="auto"/>
        <w:tblLook w:val="04A0" w:firstRow="1" w:lastRow="0" w:firstColumn="1" w:lastColumn="0" w:noHBand="0" w:noVBand="1"/>
      </w:tblPr>
      <w:tblGrid>
        <w:gridCol w:w="10070"/>
      </w:tblGrid>
      <w:tr w:rsidR="002172F4" w14:paraId="1C1B4AB3" w14:textId="77777777" w:rsidTr="00942F68">
        <w:tc>
          <w:tcPr>
            <w:tcW w:w="10070" w:type="dxa"/>
          </w:tcPr>
          <w:p w14:paraId="16AFBEED" w14:textId="77777777" w:rsidR="002172F4" w:rsidRPr="004B5AEB" w:rsidRDefault="002172F4" w:rsidP="00942F68">
            <w:pPr>
              <w:overflowPunct/>
              <w:spacing w:after="0"/>
              <w:textAlignment w:val="auto"/>
              <w:rPr>
                <w:i/>
              </w:rPr>
            </w:pPr>
            <w:r w:rsidRPr="004B5AEB">
              <w:rPr>
                <w:i/>
              </w:rPr>
              <w:t>The LBT mechanism is as follows:</w:t>
            </w:r>
          </w:p>
          <w:p w14:paraId="6F3C5A1E" w14:textId="12D3E7CE" w:rsidR="002172F4" w:rsidRPr="004B5AEB" w:rsidRDefault="002172F4" w:rsidP="00942F68">
            <w:pPr>
              <w:overflowPunct/>
              <w:spacing w:after="0"/>
              <w:ind w:left="247" w:hanging="247"/>
              <w:textAlignment w:val="auto"/>
              <w:rPr>
                <w:i/>
                <w:color w:val="FF0000"/>
              </w:rPr>
            </w:pPr>
            <w:r w:rsidRPr="004B5AEB">
              <w:rPr>
                <w:i/>
              </w:rPr>
              <w:t xml:space="preserve">1) </w:t>
            </w:r>
            <w:r w:rsidRPr="004B5AEB">
              <w:rPr>
                <w:i/>
                <w:color w:val="FF0000"/>
              </w:rPr>
              <w:t xml:space="preserve">Before a transmission or a burst of transmissions on an Operating Channel, the equipment shall perform a Clear Channel Assessment (CCA) check using "energy detect". The equipment shall observe the Operating Channel(s) for the duration of the CCA observation time measured by multiple CCA slot times of 5 </w:t>
            </w:r>
            <w:proofErr w:type="spellStart"/>
            <w:r w:rsidR="00894820" w:rsidRPr="004B5AEB">
              <w:rPr>
                <w:i/>
                <w:color w:val="FF0000"/>
              </w:rPr>
              <w:t>μ</w:t>
            </w:r>
            <w:r w:rsidRPr="004B5AEB">
              <w:rPr>
                <w:i/>
                <w:color w:val="FF0000"/>
              </w:rPr>
              <w:t>s</w:t>
            </w:r>
            <w:proofErr w:type="spellEnd"/>
            <w:r w:rsidRPr="004B5AEB">
              <w:rPr>
                <w:i/>
                <w:color w:val="FF0000"/>
              </w:rPr>
              <w:t>. The Operating Channel shall be considered occupied for a slot time if the energy level in the channel exceeds the threshold corresponding to the power level given in step 6) below.</w:t>
            </w:r>
          </w:p>
          <w:p w14:paraId="795A30CC" w14:textId="77777777" w:rsidR="002172F4" w:rsidRPr="004B5AEB" w:rsidRDefault="002172F4" w:rsidP="00942F68">
            <w:pPr>
              <w:overflowPunct/>
              <w:spacing w:after="0"/>
              <w:ind w:left="247" w:hanging="247"/>
              <w:textAlignment w:val="auto"/>
              <w:rPr>
                <w:i/>
                <w:color w:val="FF0000"/>
              </w:rPr>
            </w:pPr>
            <w:r w:rsidRPr="004B5AEB">
              <w:rPr>
                <w:i/>
                <w:color w:val="FF0000"/>
              </w:rPr>
              <w:t>2) Extended CCA Check definition:</w:t>
            </w:r>
          </w:p>
          <w:p w14:paraId="140F04B6" w14:textId="77777777" w:rsidR="002172F4" w:rsidRPr="004B5AEB" w:rsidRDefault="002172F4" w:rsidP="00942F68">
            <w:pPr>
              <w:overflowPunct/>
              <w:spacing w:after="0"/>
              <w:ind w:left="697" w:hanging="360"/>
              <w:textAlignment w:val="auto"/>
              <w:rPr>
                <w:i/>
                <w:color w:val="FF0000"/>
              </w:rPr>
            </w:pPr>
            <w:r w:rsidRPr="004B5AEB">
              <w:rPr>
                <w:i/>
                <w:color w:val="FF0000"/>
              </w:rPr>
              <w:t>a) An extended CCA check is initiated at end of operating channel occupied.</w:t>
            </w:r>
          </w:p>
          <w:p w14:paraId="1F3484AC" w14:textId="77777777" w:rsidR="002172F4" w:rsidRPr="004B5AEB" w:rsidRDefault="002172F4" w:rsidP="00942F68">
            <w:pPr>
              <w:overflowPunct/>
              <w:spacing w:after="0"/>
              <w:ind w:left="697" w:hanging="360"/>
              <w:textAlignment w:val="auto"/>
              <w:rPr>
                <w:i/>
                <w:color w:val="FF0000"/>
              </w:rPr>
            </w:pPr>
            <w:r w:rsidRPr="004B5AEB">
              <w:rPr>
                <w:i/>
                <w:color w:val="FF0000"/>
              </w:rPr>
              <w:t xml:space="preserve">b) The transmission shall not start earlier than 8 </w:t>
            </w:r>
            <w:r w:rsidRPr="004B5AEB">
              <w:rPr>
                <w:rFonts w:hint="eastAsia"/>
                <w:i/>
                <w:color w:val="FF0000"/>
              </w:rPr>
              <w:t>μ</w:t>
            </w:r>
            <w:r w:rsidRPr="004B5AEB">
              <w:rPr>
                <w:rFonts w:hint="eastAsia"/>
                <w:i/>
                <w:color w:val="FF0000"/>
              </w:rPr>
              <w:t>s</w:t>
            </w:r>
            <w:r w:rsidRPr="004B5AEB">
              <w:rPr>
                <w:i/>
                <w:color w:val="FF0000"/>
              </w:rPr>
              <w:t xml:space="preserve"> while observing CCA empty.</w:t>
            </w:r>
          </w:p>
          <w:p w14:paraId="3CD28A0F" w14:textId="77777777" w:rsidR="002172F4" w:rsidRPr="004B5AEB" w:rsidRDefault="002172F4" w:rsidP="00942F68">
            <w:pPr>
              <w:overflowPunct/>
              <w:spacing w:after="0"/>
              <w:ind w:left="697" w:hanging="360"/>
              <w:textAlignment w:val="auto"/>
              <w:rPr>
                <w:i/>
                <w:color w:val="FF0000"/>
              </w:rPr>
            </w:pPr>
            <w:r w:rsidRPr="004B5AEB">
              <w:rPr>
                <w:i/>
                <w:color w:val="FF0000"/>
              </w:rPr>
              <w:t>c) The transmission deferring continues for a random number of empty slots period.</w:t>
            </w:r>
          </w:p>
          <w:p w14:paraId="7407378A" w14:textId="77777777" w:rsidR="002172F4" w:rsidRPr="004B5AEB" w:rsidRDefault="002172F4" w:rsidP="00942F68">
            <w:pPr>
              <w:overflowPunct/>
              <w:spacing w:after="0"/>
              <w:ind w:left="697" w:hanging="360"/>
              <w:textAlignment w:val="auto"/>
              <w:rPr>
                <w:i/>
                <w:color w:val="FF0000"/>
              </w:rPr>
            </w:pPr>
            <w:r w:rsidRPr="004B5AEB">
              <w:rPr>
                <w:i/>
                <w:color w:val="FF0000"/>
              </w:rPr>
              <w:t>d) Random number: ranges from zero to a Max number not greater than 127.</w:t>
            </w:r>
          </w:p>
          <w:p w14:paraId="53EA9E05" w14:textId="77777777" w:rsidR="002172F4" w:rsidRPr="004B5AEB" w:rsidRDefault="002172F4" w:rsidP="00942F68">
            <w:pPr>
              <w:overflowPunct/>
              <w:spacing w:after="0"/>
              <w:ind w:left="697" w:hanging="360"/>
              <w:textAlignment w:val="auto"/>
              <w:rPr>
                <w:i/>
                <w:color w:val="FF0000"/>
              </w:rPr>
            </w:pPr>
            <w:r w:rsidRPr="004B5AEB">
              <w:rPr>
                <w:i/>
                <w:color w:val="FF0000"/>
              </w:rPr>
              <w:t xml:space="preserve">e) Extended CCA Check Time equals b) + c), i.e. 8 </w:t>
            </w:r>
            <w:r w:rsidRPr="004B5AEB">
              <w:rPr>
                <w:rFonts w:hint="eastAsia"/>
                <w:i/>
                <w:color w:val="FF0000"/>
              </w:rPr>
              <w:t>μ</w:t>
            </w:r>
            <w:r w:rsidRPr="004B5AEB">
              <w:rPr>
                <w:rFonts w:hint="eastAsia"/>
                <w:i/>
                <w:color w:val="FF0000"/>
              </w:rPr>
              <w:t>s</w:t>
            </w:r>
            <w:r w:rsidRPr="004B5AEB">
              <w:rPr>
                <w:i/>
                <w:color w:val="FF0000"/>
              </w:rPr>
              <w:t xml:space="preserve"> + </w:t>
            </w:r>
            <w:proofErr w:type="gramStart"/>
            <w:r w:rsidRPr="004B5AEB">
              <w:rPr>
                <w:i/>
                <w:color w:val="FF0000"/>
              </w:rPr>
              <w:t>random(</w:t>
            </w:r>
            <w:proofErr w:type="gramEnd"/>
            <w:r w:rsidRPr="004B5AEB">
              <w:rPr>
                <w:i/>
                <w:color w:val="FF0000"/>
              </w:rPr>
              <w:t xml:space="preserve">0 to 127) × 5 </w:t>
            </w:r>
            <w:r w:rsidRPr="004B5AEB">
              <w:rPr>
                <w:rFonts w:hint="eastAsia"/>
                <w:i/>
                <w:color w:val="FF0000"/>
              </w:rPr>
              <w:t>μ</w:t>
            </w:r>
            <w:r w:rsidRPr="004B5AEB">
              <w:rPr>
                <w:rFonts w:hint="eastAsia"/>
                <w:i/>
                <w:color w:val="FF0000"/>
              </w:rPr>
              <w:t>s.</w:t>
            </w:r>
          </w:p>
          <w:p w14:paraId="6ABD0D71" w14:textId="77777777" w:rsidR="002172F4" w:rsidRPr="004B5AEB" w:rsidRDefault="002172F4" w:rsidP="00942F68">
            <w:pPr>
              <w:overflowPunct/>
              <w:spacing w:after="0"/>
              <w:ind w:left="247" w:hanging="247"/>
              <w:textAlignment w:val="auto"/>
              <w:rPr>
                <w:i/>
              </w:rPr>
            </w:pPr>
            <w:r w:rsidRPr="004B5AEB">
              <w:rPr>
                <w:i/>
              </w:rPr>
              <w:t>3) The equipment shall perform an Extended CCA Check in the Operating Channel. If the equipment finds an Operating Channel occupied, it shall not transmit in that channel. If the extended CCA check has determined the channel to be no longer occupied for the entire Extended CCA Check Time, the equipment may resume transmissions on this channel.</w:t>
            </w:r>
          </w:p>
          <w:p w14:paraId="71B989E8" w14:textId="77777777" w:rsidR="002172F4" w:rsidRPr="004B5AEB" w:rsidRDefault="002172F4" w:rsidP="00942F68">
            <w:pPr>
              <w:overflowPunct/>
              <w:spacing w:after="0"/>
              <w:ind w:left="247" w:hanging="247"/>
              <w:textAlignment w:val="auto"/>
              <w:rPr>
                <w:i/>
              </w:rPr>
            </w:pPr>
            <w:r w:rsidRPr="004B5AEB">
              <w:rPr>
                <w:i/>
              </w:rPr>
              <w:t xml:space="preserve">4) The total time that an equipment makes use of an Operating Channel is defined as the </w:t>
            </w:r>
            <w:r w:rsidRPr="004B5AEB">
              <w:rPr>
                <w:b/>
                <w:i/>
              </w:rPr>
              <w:t>Channel Occupancy Time</w:t>
            </w:r>
            <w:r w:rsidRPr="004B5AEB">
              <w:rPr>
                <w:i/>
              </w:rPr>
              <w:t xml:space="preserve">. This </w:t>
            </w:r>
            <w:r w:rsidRPr="004B5AEB">
              <w:rPr>
                <w:i/>
                <w:color w:val="FF0000"/>
              </w:rPr>
              <w:t xml:space="preserve">Channel Occupancy Time shall be less than 9 </w:t>
            </w:r>
            <w:proofErr w:type="spellStart"/>
            <w:r w:rsidRPr="004B5AEB">
              <w:rPr>
                <w:i/>
                <w:color w:val="FF0000"/>
              </w:rPr>
              <w:t>ms</w:t>
            </w:r>
            <w:proofErr w:type="spellEnd"/>
            <w:r w:rsidRPr="004B5AEB">
              <w:rPr>
                <w:i/>
                <w:color w:val="FF0000"/>
              </w:rPr>
              <w:t>,</w:t>
            </w:r>
            <w:r w:rsidRPr="004B5AEB">
              <w:rPr>
                <w:i/>
              </w:rPr>
              <w:t xml:space="preserve"> after which the device shall perform a new CCA as described in step 1) and step 2) above.</w:t>
            </w:r>
          </w:p>
          <w:p w14:paraId="75EC6BA9" w14:textId="77777777" w:rsidR="002172F4" w:rsidRPr="004B5AEB" w:rsidRDefault="002172F4" w:rsidP="00942F68">
            <w:pPr>
              <w:overflowPunct/>
              <w:spacing w:after="0"/>
              <w:ind w:left="247" w:hanging="247"/>
              <w:textAlignment w:val="auto"/>
              <w:rPr>
                <w:i/>
              </w:rPr>
            </w:pPr>
            <w:r w:rsidRPr="004B5AEB">
              <w:rPr>
                <w:i/>
              </w:rPr>
              <w:t xml:space="preserve">5) </w:t>
            </w:r>
            <w:r w:rsidRPr="004B5AEB">
              <w:rPr>
                <w:i/>
                <w:color w:val="FF0000"/>
              </w:rPr>
              <w:t xml:space="preserve">The equipment, upon correct reception of a packet which was intended for this equipment, can skip CCA and immediately proceed with the transmission in response to received frames. </w:t>
            </w:r>
            <w:r w:rsidRPr="004B5AEB">
              <w:rPr>
                <w:i/>
              </w:rPr>
              <w:t>A consecutive sequence of transmissions by the equipment, without a new CCA, shall be less than or equal to the Maximum Channel Occupancy Time as defined in step 4) above.</w:t>
            </w:r>
          </w:p>
          <w:p w14:paraId="09EB1F45" w14:textId="77777777" w:rsidR="002172F4" w:rsidRPr="004B5AEB" w:rsidRDefault="002172F4" w:rsidP="00942F68">
            <w:pPr>
              <w:overflowPunct/>
              <w:spacing w:after="0"/>
              <w:ind w:left="247" w:hanging="247"/>
              <w:textAlignment w:val="auto"/>
              <w:rPr>
                <w:i/>
                <w:color w:val="FF0000"/>
              </w:rPr>
            </w:pPr>
            <w:r w:rsidRPr="004B5AEB">
              <w:rPr>
                <w:i/>
              </w:rPr>
              <w:t xml:space="preserve">6) </w:t>
            </w:r>
            <w:r w:rsidRPr="004B5AEB">
              <w:rPr>
                <w:i/>
                <w:color w:val="FF0000"/>
              </w:rPr>
              <w:t>The energy detection threshold for the CCA shall be -47 dBm + (40 dBm - Pout (dBm)) where Pout is the RF output power (EIRP) defined in clause 4.2.2.1.</w:t>
            </w:r>
          </w:p>
        </w:tc>
      </w:tr>
    </w:tbl>
    <w:p w14:paraId="5E0D6415" w14:textId="77777777" w:rsidR="002172F4" w:rsidRPr="00F34252" w:rsidRDefault="002172F4" w:rsidP="002172F4">
      <w:pPr>
        <w:jc w:val="both"/>
        <w:rPr>
          <w:sz w:val="22"/>
          <w:szCs w:val="22"/>
        </w:rPr>
      </w:pPr>
    </w:p>
    <w:p w14:paraId="3D716012" w14:textId="03CC2EAB" w:rsidR="00393F75" w:rsidRDefault="00393F75" w:rsidP="006C3DD0">
      <w:pPr>
        <w:jc w:val="both"/>
        <w:rPr>
          <w:sz w:val="22"/>
          <w:szCs w:val="22"/>
        </w:rPr>
      </w:pPr>
      <w:r w:rsidRPr="006C3DD0">
        <w:rPr>
          <w:sz w:val="22"/>
          <w:szCs w:val="22"/>
        </w:rPr>
        <w:t>From the</w:t>
      </w:r>
      <w:r>
        <w:rPr>
          <w:sz w:val="22"/>
          <w:szCs w:val="22"/>
        </w:rPr>
        <w:t xml:space="preserve"> above text, the following considerations can be drawn:</w:t>
      </w:r>
    </w:p>
    <w:p w14:paraId="191CDD0E" w14:textId="27CF1CEF" w:rsidR="00393F75" w:rsidRPr="006C3DD0" w:rsidRDefault="00393F75" w:rsidP="006C3DD0">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 xml:space="preserve">The </w:t>
      </w:r>
      <w:r w:rsidR="00A563B8" w:rsidRPr="006C3DD0">
        <w:rPr>
          <w:rFonts w:ascii="Times New Roman" w:eastAsia="SimSun" w:hAnsi="Times New Roman"/>
          <w:lang w:val="en-GB"/>
        </w:rPr>
        <w:t xml:space="preserve">described </w:t>
      </w:r>
      <w:r w:rsidRPr="006C3DD0">
        <w:rPr>
          <w:rFonts w:ascii="Times New Roman" w:eastAsia="SimSun" w:hAnsi="Times New Roman"/>
          <w:lang w:val="en-GB"/>
        </w:rPr>
        <w:t xml:space="preserve">LBT procedure is different from that </w:t>
      </w:r>
      <w:r w:rsidR="00A563B8" w:rsidRPr="006C3DD0">
        <w:rPr>
          <w:rFonts w:ascii="Times New Roman" w:eastAsia="SimSun" w:hAnsi="Times New Roman"/>
          <w:lang w:val="en-GB"/>
        </w:rPr>
        <w:t>imposed by ETSI BRAN for the sub-6</w:t>
      </w:r>
      <w:r w:rsidRPr="006C3DD0">
        <w:rPr>
          <w:rFonts w:ascii="Times New Roman" w:eastAsia="SimSun" w:hAnsi="Times New Roman"/>
          <w:lang w:val="en-GB"/>
        </w:rPr>
        <w:t xml:space="preserve"> GHz band. </w:t>
      </w:r>
      <w:r w:rsidR="00A563B8" w:rsidRPr="006C3DD0">
        <w:rPr>
          <w:rFonts w:ascii="Times New Roman" w:eastAsia="SimSun" w:hAnsi="Times New Roman"/>
          <w:lang w:val="en-GB"/>
        </w:rPr>
        <w:t xml:space="preserve"> In fact, </w:t>
      </w:r>
      <w:r w:rsidR="00EF7641" w:rsidRPr="006C3DD0">
        <w:rPr>
          <w:rFonts w:ascii="Times New Roman" w:eastAsia="SimSun" w:hAnsi="Times New Roman"/>
          <w:lang w:val="en-GB"/>
        </w:rPr>
        <w:t>this new procedure</w:t>
      </w:r>
      <w:r w:rsidR="00A563B8" w:rsidRPr="006C3DD0">
        <w:rPr>
          <w:rFonts w:ascii="Times New Roman" w:eastAsia="SimSun" w:hAnsi="Times New Roman"/>
          <w:lang w:val="en-GB"/>
        </w:rPr>
        <w:t xml:space="preserve"> </w:t>
      </w:r>
      <w:r w:rsidR="00EF7641" w:rsidRPr="006C3DD0">
        <w:rPr>
          <w:rFonts w:ascii="Times New Roman" w:eastAsia="SimSun" w:hAnsi="Times New Roman"/>
          <w:lang w:val="en-GB"/>
        </w:rPr>
        <w:t xml:space="preserve">is </w:t>
      </w:r>
      <w:r w:rsidR="00A563B8" w:rsidRPr="006C3DD0">
        <w:rPr>
          <w:rFonts w:ascii="Times New Roman" w:eastAsia="SimSun" w:hAnsi="Times New Roman"/>
          <w:lang w:val="en-GB"/>
        </w:rPr>
        <w:t>aligned with the new SIF</w:t>
      </w:r>
      <w:r w:rsidR="006C3DD0">
        <w:rPr>
          <w:rFonts w:ascii="Times New Roman" w:eastAsia="SimSun" w:hAnsi="Times New Roman"/>
          <w:lang w:val="en-GB"/>
        </w:rPr>
        <w:t>S</w:t>
      </w:r>
      <w:r w:rsidR="00A563B8" w:rsidRPr="006C3DD0">
        <w:rPr>
          <w:rFonts w:ascii="Times New Roman" w:eastAsia="SimSun" w:hAnsi="Times New Roman"/>
          <w:lang w:val="en-GB"/>
        </w:rPr>
        <w:t xml:space="preserve"> length (e.g., 5us) of the 802.11ad/11ay, as detailed in the following subsection. Furthermore, </w:t>
      </w:r>
      <w:r w:rsidR="00CB72BC">
        <w:rPr>
          <w:rFonts w:ascii="Times New Roman" w:eastAsia="SimSun" w:hAnsi="Times New Roman"/>
          <w:lang w:val="en-GB"/>
        </w:rPr>
        <w:t>the described LBT procedure</w:t>
      </w:r>
      <w:r w:rsidR="00A563B8" w:rsidRPr="006C3DD0">
        <w:rPr>
          <w:rFonts w:ascii="Times New Roman" w:eastAsia="SimSun" w:hAnsi="Times New Roman"/>
          <w:lang w:val="en-GB"/>
        </w:rPr>
        <w:t xml:space="preserve"> is composed by a single clear channel access (CCA) and enhanced CCA (</w:t>
      </w:r>
      <w:proofErr w:type="spellStart"/>
      <w:r w:rsidR="00A563B8" w:rsidRPr="006C3DD0">
        <w:rPr>
          <w:rFonts w:ascii="Times New Roman" w:eastAsia="SimSun" w:hAnsi="Times New Roman"/>
          <w:lang w:val="en-GB"/>
        </w:rPr>
        <w:t>eCCA</w:t>
      </w:r>
      <w:proofErr w:type="spellEnd"/>
      <w:r w:rsidR="00A563B8" w:rsidRPr="006C3DD0">
        <w:rPr>
          <w:rFonts w:ascii="Times New Roman" w:eastAsia="SimSun" w:hAnsi="Times New Roman"/>
          <w:lang w:val="en-GB"/>
        </w:rPr>
        <w:t>) procedure with no concept of channel access priority classes.</w:t>
      </w:r>
    </w:p>
    <w:p w14:paraId="13C1C382" w14:textId="1502F4EB" w:rsidR="00EF7641" w:rsidRPr="006C3DD0" w:rsidRDefault="00EF7641" w:rsidP="006C3DD0">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 xml:space="preserve">Regardless of the type of traffic conditions, the maximum COT is always limited to 9 </w:t>
      </w:r>
      <w:proofErr w:type="spellStart"/>
      <w:r w:rsidRPr="006C3DD0">
        <w:rPr>
          <w:rFonts w:ascii="Times New Roman" w:eastAsia="SimSun" w:hAnsi="Times New Roman"/>
          <w:lang w:val="en-GB"/>
        </w:rPr>
        <w:t>ms</w:t>
      </w:r>
      <w:proofErr w:type="spellEnd"/>
      <w:r w:rsidRPr="006C3DD0">
        <w:rPr>
          <w:rFonts w:ascii="Times New Roman" w:eastAsia="SimSun" w:hAnsi="Times New Roman"/>
          <w:lang w:val="en-GB"/>
        </w:rPr>
        <w:t>.</w:t>
      </w:r>
    </w:p>
    <w:p w14:paraId="65B2EB54" w14:textId="3B39C09B" w:rsidR="00393F75" w:rsidRDefault="00EF7641" w:rsidP="00A563B8">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 xml:space="preserve">Transmissions without performing any LBT are always </w:t>
      </w:r>
      <w:r w:rsidR="00A563B8" w:rsidRPr="006C3DD0">
        <w:rPr>
          <w:rFonts w:ascii="Times New Roman" w:eastAsia="SimSun" w:hAnsi="Times New Roman"/>
          <w:lang w:val="en-GB"/>
        </w:rPr>
        <w:t xml:space="preserve">supported </w:t>
      </w:r>
      <w:r w:rsidRPr="006C3DD0">
        <w:rPr>
          <w:rFonts w:ascii="Times New Roman" w:eastAsia="SimSun" w:hAnsi="Times New Roman"/>
          <w:lang w:val="en-GB"/>
        </w:rPr>
        <w:t xml:space="preserve">within the initiating device COT </w:t>
      </w:r>
      <w:r w:rsidR="00A563B8" w:rsidRPr="006C3DD0">
        <w:rPr>
          <w:rFonts w:ascii="Times New Roman" w:eastAsia="SimSun" w:hAnsi="Times New Roman"/>
          <w:lang w:val="en-GB"/>
        </w:rPr>
        <w:t xml:space="preserve">regardless of the gap between </w:t>
      </w:r>
      <w:r w:rsidR="00393F75" w:rsidRPr="006C3DD0">
        <w:rPr>
          <w:rFonts w:ascii="Times New Roman" w:eastAsia="SimSun" w:hAnsi="Times New Roman"/>
          <w:lang w:val="en-GB"/>
        </w:rPr>
        <w:t>transmissions</w:t>
      </w:r>
      <w:r w:rsidRPr="006C3DD0">
        <w:rPr>
          <w:rFonts w:ascii="Times New Roman" w:eastAsia="SimSun" w:hAnsi="Times New Roman"/>
          <w:lang w:val="en-GB"/>
        </w:rPr>
        <w:t>.</w:t>
      </w:r>
    </w:p>
    <w:p w14:paraId="268EE44B" w14:textId="39279699" w:rsidR="00EF7641" w:rsidRPr="006C3DD0" w:rsidRDefault="00EF7641" w:rsidP="00C349BD">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The LBT procedure is based on energy detection. The energy detection threshold, which allows to distinguish between an idle and a busy channel, only depends on the maximum transmit power, but not on the channel bandwidth</w:t>
      </w:r>
      <w:r w:rsidR="00C349BD">
        <w:rPr>
          <w:rFonts w:ascii="Times New Roman" w:eastAsia="SimSun" w:hAnsi="Times New Roman"/>
          <w:lang w:val="en-GB"/>
        </w:rPr>
        <w:t>, which is not fixed, but can be declared by the manufacturers.</w:t>
      </w:r>
    </w:p>
    <w:p w14:paraId="32AA8A59" w14:textId="657E596E" w:rsidR="00EF7641" w:rsidRDefault="00EF7641" w:rsidP="006C3DD0">
      <w:pPr>
        <w:pStyle w:val="ListParagraph"/>
        <w:jc w:val="both"/>
      </w:pPr>
    </w:p>
    <w:p w14:paraId="316D4F0B" w14:textId="4F5AFB1E" w:rsidR="00D20046" w:rsidRDefault="00322862" w:rsidP="00D20046">
      <w:pPr>
        <w:jc w:val="both"/>
        <w:rPr>
          <w:b/>
          <w:bCs/>
          <w:sz w:val="22"/>
          <w:szCs w:val="22"/>
          <w:lang w:eastAsia="x-none"/>
        </w:rPr>
      </w:pPr>
      <w:r>
        <w:rPr>
          <w:b/>
          <w:bCs/>
          <w:sz w:val="22"/>
          <w:szCs w:val="22"/>
          <w:lang w:eastAsia="x-none"/>
        </w:rPr>
        <w:t>Proposal 1</w:t>
      </w:r>
      <w:r w:rsidR="00EF7641" w:rsidRPr="00EE3DF3">
        <w:rPr>
          <w:b/>
          <w:bCs/>
          <w:sz w:val="22"/>
          <w:szCs w:val="22"/>
          <w:lang w:eastAsia="x-none"/>
        </w:rPr>
        <w:t xml:space="preserve">: </w:t>
      </w:r>
      <w:r w:rsidR="00D20046">
        <w:rPr>
          <w:b/>
          <w:bCs/>
          <w:sz w:val="22"/>
          <w:szCs w:val="22"/>
          <w:lang w:eastAsia="x-none"/>
        </w:rPr>
        <w:t xml:space="preserve">The LBT procedure detailed in the </w:t>
      </w:r>
      <w:r w:rsidR="00D20046" w:rsidRPr="006C3DD0">
        <w:rPr>
          <w:b/>
          <w:bCs/>
          <w:sz w:val="22"/>
          <w:szCs w:val="22"/>
          <w:lang w:eastAsia="x-none"/>
        </w:rPr>
        <w:t>ETSI EN 302 567</w:t>
      </w:r>
      <w:r w:rsidR="00D20046" w:rsidRPr="00EE3DF3">
        <w:rPr>
          <w:sz w:val="22"/>
          <w:szCs w:val="22"/>
        </w:rPr>
        <w:t xml:space="preserve"> </w:t>
      </w:r>
      <w:r w:rsidR="00D20046">
        <w:rPr>
          <w:b/>
          <w:bCs/>
          <w:sz w:val="22"/>
          <w:szCs w:val="22"/>
          <w:lang w:eastAsia="x-none"/>
        </w:rPr>
        <w:t xml:space="preserve">should be used as a baseline to develop the channel access procedure </w:t>
      </w:r>
      <w:r w:rsidR="000B1552">
        <w:rPr>
          <w:b/>
          <w:bCs/>
          <w:sz w:val="22"/>
          <w:szCs w:val="22"/>
          <w:lang w:eastAsia="x-none"/>
        </w:rPr>
        <w:t xml:space="preserve">for </w:t>
      </w:r>
      <w:r w:rsidR="00D20046">
        <w:rPr>
          <w:b/>
          <w:bCs/>
          <w:sz w:val="22"/>
          <w:szCs w:val="22"/>
          <w:lang w:eastAsia="x-none"/>
        </w:rPr>
        <w:t>when the system operate</w:t>
      </w:r>
      <w:r w:rsidR="00CB72BC">
        <w:rPr>
          <w:b/>
          <w:bCs/>
          <w:sz w:val="22"/>
          <w:szCs w:val="22"/>
          <w:lang w:eastAsia="x-none"/>
        </w:rPr>
        <w:t>s</w:t>
      </w:r>
      <w:r w:rsidR="00D20046">
        <w:rPr>
          <w:b/>
          <w:bCs/>
          <w:sz w:val="22"/>
          <w:szCs w:val="22"/>
          <w:lang w:eastAsia="x-none"/>
        </w:rPr>
        <w:t xml:space="preserve"> in </w:t>
      </w:r>
      <w:r w:rsidR="00D20046" w:rsidRPr="00EE3DF3">
        <w:rPr>
          <w:b/>
          <w:bCs/>
          <w:sz w:val="22"/>
          <w:szCs w:val="22"/>
          <w:lang w:eastAsia="x-none"/>
        </w:rPr>
        <w:t xml:space="preserve">the ITU Region 1 </w:t>
      </w:r>
      <w:r w:rsidR="00D20046">
        <w:rPr>
          <w:b/>
          <w:bCs/>
          <w:sz w:val="22"/>
          <w:szCs w:val="22"/>
          <w:lang w:eastAsia="x-none"/>
        </w:rPr>
        <w:t xml:space="preserve">within </w:t>
      </w:r>
      <w:r w:rsidR="00D20046" w:rsidRPr="00EE3DF3">
        <w:rPr>
          <w:b/>
          <w:bCs/>
          <w:sz w:val="22"/>
          <w:szCs w:val="22"/>
          <w:lang w:eastAsia="x-none"/>
        </w:rPr>
        <w:t>band 56 GHz to 71 GHz.</w:t>
      </w:r>
    </w:p>
    <w:p w14:paraId="2BAA4D5B" w14:textId="77777777" w:rsidR="00E97B3E" w:rsidRDefault="00E97B3E" w:rsidP="00D20046">
      <w:pPr>
        <w:jc w:val="both"/>
        <w:rPr>
          <w:b/>
          <w:bCs/>
          <w:sz w:val="22"/>
          <w:szCs w:val="22"/>
          <w:lang w:eastAsia="x-none"/>
        </w:rPr>
      </w:pPr>
    </w:p>
    <w:p w14:paraId="6E6EFA62" w14:textId="17CA497D" w:rsidR="0025531D" w:rsidRPr="00013B6C" w:rsidRDefault="0025531D" w:rsidP="0025531D">
      <w:pPr>
        <w:pStyle w:val="Heading2"/>
        <w:rPr>
          <w:sz w:val="28"/>
        </w:rPr>
      </w:pPr>
      <w:r w:rsidRPr="00013B6C">
        <w:rPr>
          <w:sz w:val="28"/>
        </w:rPr>
        <w:lastRenderedPageBreak/>
        <w:t>2.</w:t>
      </w:r>
      <w:r>
        <w:rPr>
          <w:sz w:val="28"/>
        </w:rPr>
        <w:t>3</w:t>
      </w:r>
      <w:r w:rsidRPr="00013B6C">
        <w:rPr>
          <w:sz w:val="28"/>
        </w:rPr>
        <w:t xml:space="preserve"> Considerations on </w:t>
      </w:r>
      <w:r w:rsidR="003A0B3B">
        <w:rPr>
          <w:sz w:val="28"/>
        </w:rPr>
        <w:t>802.11ad/11ay Systems</w:t>
      </w:r>
      <w:r w:rsidRPr="00013B6C">
        <w:rPr>
          <w:sz w:val="28"/>
        </w:rPr>
        <w:t xml:space="preserve"> </w:t>
      </w:r>
    </w:p>
    <w:p w14:paraId="788109CC" w14:textId="1BCAE8AF" w:rsidR="0025531D" w:rsidRDefault="00AB31B7" w:rsidP="00AB31B7">
      <w:pPr>
        <w:jc w:val="both"/>
        <w:rPr>
          <w:sz w:val="22"/>
          <w:szCs w:val="22"/>
        </w:rPr>
      </w:pPr>
      <w:r w:rsidRPr="00AB31B7">
        <w:rPr>
          <w:sz w:val="22"/>
          <w:szCs w:val="22"/>
        </w:rPr>
        <w:t xml:space="preserve">Given that </w:t>
      </w:r>
      <w:r>
        <w:rPr>
          <w:sz w:val="22"/>
          <w:szCs w:val="22"/>
        </w:rPr>
        <w:t xml:space="preserve">IEEE 802.11ad </w:t>
      </w:r>
      <w:r w:rsidR="00280961">
        <w:rPr>
          <w:sz w:val="22"/>
          <w:szCs w:val="22"/>
        </w:rPr>
        <w:t xml:space="preserve">system (also known as Directional Multi-gigabit (DMG) system) </w:t>
      </w:r>
      <w:r>
        <w:rPr>
          <w:sz w:val="22"/>
          <w:szCs w:val="22"/>
        </w:rPr>
        <w:t xml:space="preserve">is </w:t>
      </w:r>
      <w:r w:rsidR="00280961">
        <w:rPr>
          <w:sz w:val="22"/>
          <w:szCs w:val="22"/>
        </w:rPr>
        <w:t xml:space="preserve">one of </w:t>
      </w:r>
      <w:r w:rsidR="00F51CC0">
        <w:rPr>
          <w:sz w:val="22"/>
          <w:szCs w:val="22"/>
        </w:rPr>
        <w:t xml:space="preserve">systems that was </w:t>
      </w:r>
      <w:r>
        <w:rPr>
          <w:sz w:val="22"/>
          <w:szCs w:val="22"/>
        </w:rPr>
        <w:t>commercially deployed in the 60 GHz unlicensed band</w:t>
      </w:r>
      <w:r w:rsidR="00BF501C">
        <w:rPr>
          <w:sz w:val="22"/>
          <w:szCs w:val="22"/>
        </w:rPr>
        <w:t xml:space="preserve">, it may be important to understand </w:t>
      </w:r>
      <w:r w:rsidR="009A66E4">
        <w:rPr>
          <w:sz w:val="22"/>
          <w:szCs w:val="22"/>
        </w:rPr>
        <w:t>this</w:t>
      </w:r>
      <w:r w:rsidR="00BF501C">
        <w:rPr>
          <w:sz w:val="22"/>
          <w:szCs w:val="22"/>
        </w:rPr>
        <w:t xml:space="preserve"> system and upcoming IEEE 802.11ay systems</w:t>
      </w:r>
      <w:r w:rsidR="00F51CC0">
        <w:rPr>
          <w:sz w:val="22"/>
          <w:szCs w:val="22"/>
        </w:rPr>
        <w:t xml:space="preserve"> (also known as Enhanced DMG (EDMG) system)</w:t>
      </w:r>
      <w:r w:rsidR="000058E6">
        <w:rPr>
          <w:sz w:val="22"/>
          <w:szCs w:val="22"/>
        </w:rPr>
        <w:t>, which is the next version of</w:t>
      </w:r>
      <w:r w:rsidR="00DF74A3">
        <w:rPr>
          <w:sz w:val="22"/>
          <w:szCs w:val="22"/>
        </w:rPr>
        <w:t xml:space="preserve"> 802.11ad systems for 60 GHz.</w:t>
      </w:r>
    </w:p>
    <w:p w14:paraId="50CED074" w14:textId="67FAE48D" w:rsidR="00D61CF0" w:rsidRPr="00093C69" w:rsidRDefault="00D61CF0" w:rsidP="00AB31B7">
      <w:pPr>
        <w:jc w:val="both"/>
        <w:rPr>
          <w:b/>
          <w:bCs/>
          <w:i/>
          <w:iCs/>
          <w:sz w:val="22"/>
          <w:szCs w:val="22"/>
        </w:rPr>
      </w:pPr>
      <w:r w:rsidRPr="00093C69">
        <w:rPr>
          <w:b/>
          <w:bCs/>
          <w:i/>
          <w:iCs/>
          <w:sz w:val="22"/>
          <w:szCs w:val="22"/>
        </w:rPr>
        <w:t>IFS</w:t>
      </w:r>
    </w:p>
    <w:p w14:paraId="2252E5E5" w14:textId="524D3BF1" w:rsidR="00DF74A3" w:rsidRDefault="00DF74A3" w:rsidP="00AB31B7">
      <w:pPr>
        <w:jc w:val="both"/>
        <w:rPr>
          <w:sz w:val="22"/>
          <w:szCs w:val="22"/>
        </w:rPr>
      </w:pPr>
      <w:r>
        <w:rPr>
          <w:sz w:val="22"/>
          <w:szCs w:val="22"/>
        </w:rPr>
        <w:t>One of the more important aspects for 802.11ad systems compared to 802.11n/ac/</w:t>
      </w:r>
      <w:proofErr w:type="spellStart"/>
      <w:r>
        <w:rPr>
          <w:sz w:val="22"/>
          <w:szCs w:val="22"/>
        </w:rPr>
        <w:t>ax</w:t>
      </w:r>
      <w:proofErr w:type="spellEnd"/>
      <w:r>
        <w:rPr>
          <w:sz w:val="22"/>
          <w:szCs w:val="22"/>
        </w:rPr>
        <w:t xml:space="preserve"> system</w:t>
      </w:r>
      <w:r w:rsidR="009A66E4">
        <w:rPr>
          <w:sz w:val="22"/>
          <w:szCs w:val="22"/>
        </w:rPr>
        <w:t>,</w:t>
      </w:r>
      <w:r>
        <w:rPr>
          <w:sz w:val="22"/>
          <w:szCs w:val="22"/>
        </w:rPr>
        <w:t xml:space="preserve"> </w:t>
      </w:r>
      <w:r w:rsidR="009A66E4">
        <w:rPr>
          <w:sz w:val="22"/>
          <w:szCs w:val="22"/>
        </w:rPr>
        <w:t>which</w:t>
      </w:r>
      <w:r>
        <w:rPr>
          <w:sz w:val="22"/>
          <w:szCs w:val="22"/>
        </w:rPr>
        <w:t xml:space="preserve"> operate in 5 GHz </w:t>
      </w:r>
      <w:r w:rsidR="00A25785">
        <w:rPr>
          <w:sz w:val="22"/>
          <w:szCs w:val="22"/>
        </w:rPr>
        <w:t>spectrum</w:t>
      </w:r>
      <w:r w:rsidR="009A66E4">
        <w:rPr>
          <w:sz w:val="22"/>
          <w:szCs w:val="22"/>
        </w:rPr>
        <w:t>,</w:t>
      </w:r>
      <w:r w:rsidR="00A25785">
        <w:rPr>
          <w:sz w:val="22"/>
          <w:szCs w:val="22"/>
        </w:rPr>
        <w:t xml:space="preserve"> is the inter frame spacing (IFS) timings.</w:t>
      </w:r>
      <w:r w:rsidR="004A7E66">
        <w:rPr>
          <w:sz w:val="22"/>
          <w:szCs w:val="22"/>
        </w:rPr>
        <w:t xml:space="preserve"> </w:t>
      </w:r>
      <w:r w:rsidR="004A7E66">
        <w:rPr>
          <w:sz w:val="22"/>
          <w:szCs w:val="22"/>
        </w:rPr>
        <w:fldChar w:fldCharType="begin"/>
      </w:r>
      <w:r w:rsidR="004A7E66">
        <w:rPr>
          <w:sz w:val="22"/>
          <w:szCs w:val="22"/>
        </w:rPr>
        <w:instrText xml:space="preserve"> REF _Ref40459239 \h </w:instrText>
      </w:r>
      <w:r w:rsidR="004A7E66">
        <w:rPr>
          <w:sz w:val="22"/>
          <w:szCs w:val="22"/>
        </w:rPr>
      </w:r>
      <w:r w:rsidR="004A7E66">
        <w:rPr>
          <w:sz w:val="22"/>
          <w:szCs w:val="22"/>
        </w:rPr>
        <w:fldChar w:fldCharType="separate"/>
      </w:r>
      <w:r w:rsidR="004A7E66" w:rsidRPr="00093C69">
        <w:rPr>
          <w:sz w:val="22"/>
          <w:szCs w:val="22"/>
        </w:rPr>
        <w:t xml:space="preserve">Table </w:t>
      </w:r>
      <w:r w:rsidR="004A7E66" w:rsidRPr="00093C69">
        <w:rPr>
          <w:noProof/>
          <w:sz w:val="22"/>
          <w:szCs w:val="22"/>
        </w:rPr>
        <w:t>3</w:t>
      </w:r>
      <w:r w:rsidR="004A7E66">
        <w:rPr>
          <w:sz w:val="22"/>
          <w:szCs w:val="22"/>
        </w:rPr>
        <w:fldChar w:fldCharType="end"/>
      </w:r>
      <w:r w:rsidR="004A7E66">
        <w:rPr>
          <w:sz w:val="22"/>
          <w:szCs w:val="22"/>
        </w:rPr>
        <w:t xml:space="preserve"> shows a comparative chart of IFD timing comparison between 5 GHz and 60 GHz band for IEEE 802.11 systems.</w:t>
      </w:r>
    </w:p>
    <w:p w14:paraId="41E8B930" w14:textId="24745B50" w:rsidR="008F1A4E" w:rsidRPr="00093C69" w:rsidRDefault="008F1A4E" w:rsidP="00093C69">
      <w:pPr>
        <w:pStyle w:val="Caption"/>
        <w:keepNext/>
        <w:jc w:val="center"/>
        <w:rPr>
          <w:sz w:val="22"/>
          <w:szCs w:val="22"/>
        </w:rPr>
      </w:pPr>
      <w:bookmarkStart w:id="19" w:name="_Ref40459239"/>
      <w:r w:rsidRPr="00093C69">
        <w:rPr>
          <w:sz w:val="22"/>
          <w:szCs w:val="22"/>
        </w:rPr>
        <w:t xml:space="preserve">Table </w:t>
      </w:r>
      <w:r w:rsidRPr="00093C69">
        <w:rPr>
          <w:sz w:val="22"/>
          <w:szCs w:val="22"/>
        </w:rPr>
        <w:fldChar w:fldCharType="begin"/>
      </w:r>
      <w:r w:rsidRPr="00093C69">
        <w:rPr>
          <w:sz w:val="22"/>
          <w:szCs w:val="22"/>
        </w:rPr>
        <w:instrText xml:space="preserve"> SEQ Table \* ARABIC </w:instrText>
      </w:r>
      <w:r w:rsidRPr="00093C69">
        <w:rPr>
          <w:sz w:val="22"/>
          <w:szCs w:val="22"/>
        </w:rPr>
        <w:fldChar w:fldCharType="separate"/>
      </w:r>
      <w:r w:rsidRPr="00093C69">
        <w:rPr>
          <w:noProof/>
          <w:sz w:val="22"/>
          <w:szCs w:val="22"/>
        </w:rPr>
        <w:t>3</w:t>
      </w:r>
      <w:r w:rsidRPr="00093C69">
        <w:rPr>
          <w:sz w:val="22"/>
          <w:szCs w:val="22"/>
        </w:rPr>
        <w:fldChar w:fldCharType="end"/>
      </w:r>
      <w:bookmarkEnd w:id="19"/>
      <w:r w:rsidRPr="00093C69">
        <w:rPr>
          <w:sz w:val="22"/>
          <w:szCs w:val="22"/>
        </w:rPr>
        <w:t>.</w:t>
      </w:r>
      <w:r w:rsidR="00643130" w:rsidRPr="00093C69">
        <w:rPr>
          <w:sz w:val="22"/>
          <w:szCs w:val="22"/>
        </w:rPr>
        <w:t xml:space="preserve"> </w:t>
      </w:r>
      <w:r w:rsidR="00D92661" w:rsidRPr="00093C69">
        <w:rPr>
          <w:sz w:val="22"/>
          <w:szCs w:val="22"/>
        </w:rPr>
        <w:t xml:space="preserve">802.11 </w:t>
      </w:r>
      <w:r w:rsidR="00643130" w:rsidRPr="00093C69">
        <w:rPr>
          <w:sz w:val="22"/>
          <w:szCs w:val="22"/>
        </w:rPr>
        <w:t>IFS Timing Comparison between 5 GHz and 60 GHz band</w:t>
      </w:r>
    </w:p>
    <w:tbl>
      <w:tblPr>
        <w:tblStyle w:val="TableGrid"/>
        <w:tblW w:w="0" w:type="auto"/>
        <w:tblLook w:val="04A0" w:firstRow="1" w:lastRow="0" w:firstColumn="1" w:lastColumn="0" w:noHBand="0" w:noVBand="1"/>
      </w:tblPr>
      <w:tblGrid>
        <w:gridCol w:w="6475"/>
        <w:gridCol w:w="1797"/>
        <w:gridCol w:w="1798"/>
      </w:tblGrid>
      <w:tr w:rsidR="00B714CF" w:rsidRPr="00B53BFD" w14:paraId="2C76A7D7" w14:textId="77777777" w:rsidTr="00093C69">
        <w:tc>
          <w:tcPr>
            <w:tcW w:w="6475" w:type="dxa"/>
            <w:shd w:val="clear" w:color="auto" w:fill="D9D9D9" w:themeFill="background1" w:themeFillShade="D9"/>
            <w:vAlign w:val="center"/>
          </w:tcPr>
          <w:p w14:paraId="768FAAFD" w14:textId="5C9EA444" w:rsidR="00B714CF" w:rsidRPr="00093C69" w:rsidRDefault="0029069E" w:rsidP="00093C69">
            <w:pPr>
              <w:spacing w:before="0" w:after="0" w:line="240" w:lineRule="auto"/>
              <w:jc w:val="center"/>
              <w:rPr>
                <w:b/>
                <w:bCs/>
                <w:sz w:val="22"/>
                <w:szCs w:val="22"/>
              </w:rPr>
            </w:pPr>
            <w:r w:rsidRPr="00093C69">
              <w:rPr>
                <w:b/>
                <w:bCs/>
                <w:sz w:val="22"/>
                <w:szCs w:val="22"/>
              </w:rPr>
              <w:t>IFS Timing</w:t>
            </w:r>
          </w:p>
        </w:tc>
        <w:tc>
          <w:tcPr>
            <w:tcW w:w="1797" w:type="dxa"/>
            <w:shd w:val="clear" w:color="auto" w:fill="D9D9D9" w:themeFill="background1" w:themeFillShade="D9"/>
            <w:vAlign w:val="center"/>
          </w:tcPr>
          <w:p w14:paraId="32FF4519" w14:textId="77777777" w:rsidR="00C033DC" w:rsidRPr="00093C69" w:rsidRDefault="00B714CF" w:rsidP="00093C69">
            <w:pPr>
              <w:spacing w:before="0" w:after="0" w:line="240" w:lineRule="auto"/>
              <w:jc w:val="center"/>
              <w:rPr>
                <w:b/>
                <w:bCs/>
                <w:sz w:val="22"/>
                <w:szCs w:val="22"/>
              </w:rPr>
            </w:pPr>
            <w:r w:rsidRPr="00093C69">
              <w:rPr>
                <w:b/>
                <w:bCs/>
                <w:sz w:val="22"/>
                <w:szCs w:val="22"/>
              </w:rPr>
              <w:t>IEEE 802.11</w:t>
            </w:r>
          </w:p>
          <w:p w14:paraId="009F981C" w14:textId="621DF9A6" w:rsidR="00B714CF" w:rsidRPr="00093C69" w:rsidRDefault="00B714CF" w:rsidP="00093C69">
            <w:pPr>
              <w:spacing w:before="0" w:after="0" w:line="240" w:lineRule="auto"/>
              <w:jc w:val="center"/>
              <w:rPr>
                <w:b/>
                <w:bCs/>
                <w:sz w:val="22"/>
                <w:szCs w:val="22"/>
              </w:rPr>
            </w:pPr>
            <w:r w:rsidRPr="00093C69">
              <w:rPr>
                <w:b/>
                <w:bCs/>
                <w:sz w:val="22"/>
                <w:szCs w:val="22"/>
              </w:rPr>
              <w:t>in 5 GHz Band</w:t>
            </w:r>
          </w:p>
        </w:tc>
        <w:tc>
          <w:tcPr>
            <w:tcW w:w="1798" w:type="dxa"/>
            <w:shd w:val="clear" w:color="auto" w:fill="D9D9D9" w:themeFill="background1" w:themeFillShade="D9"/>
            <w:vAlign w:val="center"/>
          </w:tcPr>
          <w:p w14:paraId="623113E3" w14:textId="77777777" w:rsidR="00C033DC" w:rsidRPr="00093C69" w:rsidRDefault="00B714CF" w:rsidP="00093C69">
            <w:pPr>
              <w:spacing w:before="0" w:after="0" w:line="240" w:lineRule="auto"/>
              <w:jc w:val="center"/>
              <w:rPr>
                <w:b/>
                <w:bCs/>
                <w:sz w:val="22"/>
                <w:szCs w:val="22"/>
              </w:rPr>
            </w:pPr>
            <w:r w:rsidRPr="00093C69">
              <w:rPr>
                <w:b/>
                <w:bCs/>
                <w:sz w:val="22"/>
                <w:szCs w:val="22"/>
              </w:rPr>
              <w:t>IEEE 802.11</w:t>
            </w:r>
          </w:p>
          <w:p w14:paraId="059B28BE" w14:textId="0FD4DABD" w:rsidR="00B714CF" w:rsidRPr="00093C69" w:rsidRDefault="00B714CF" w:rsidP="00093C69">
            <w:pPr>
              <w:spacing w:before="0" w:after="0" w:line="240" w:lineRule="auto"/>
              <w:jc w:val="center"/>
              <w:rPr>
                <w:b/>
                <w:bCs/>
                <w:sz w:val="22"/>
                <w:szCs w:val="22"/>
              </w:rPr>
            </w:pPr>
            <w:r w:rsidRPr="00093C69">
              <w:rPr>
                <w:b/>
                <w:bCs/>
                <w:sz w:val="22"/>
                <w:szCs w:val="22"/>
              </w:rPr>
              <w:t>in 60 GHz Band</w:t>
            </w:r>
          </w:p>
        </w:tc>
      </w:tr>
      <w:tr w:rsidR="00B714CF" w:rsidRPr="00B53BFD" w14:paraId="5D0DAC29" w14:textId="77777777" w:rsidTr="00093C69">
        <w:tc>
          <w:tcPr>
            <w:tcW w:w="6475" w:type="dxa"/>
            <w:vAlign w:val="center"/>
          </w:tcPr>
          <w:p w14:paraId="66B0D5BF" w14:textId="77777777" w:rsidR="00B714CF" w:rsidRPr="00093C69" w:rsidRDefault="00261EC2" w:rsidP="00093C69">
            <w:pPr>
              <w:spacing w:before="0" w:after="0" w:line="240" w:lineRule="auto"/>
              <w:jc w:val="left"/>
              <w:rPr>
                <w:b/>
                <w:bCs/>
                <w:sz w:val="22"/>
                <w:szCs w:val="22"/>
              </w:rPr>
            </w:pPr>
            <w:proofErr w:type="spellStart"/>
            <w:r w:rsidRPr="00093C69">
              <w:rPr>
                <w:b/>
                <w:bCs/>
                <w:sz w:val="22"/>
                <w:szCs w:val="22"/>
              </w:rPr>
              <w:t>aSlotTime</w:t>
            </w:r>
            <w:proofErr w:type="spellEnd"/>
          </w:p>
          <w:p w14:paraId="5F11A586" w14:textId="4265A9BE" w:rsidR="00261EC2" w:rsidRPr="00093C69" w:rsidRDefault="00261EC2" w:rsidP="00093C69">
            <w:pPr>
              <w:spacing w:before="0" w:after="0" w:line="240" w:lineRule="auto"/>
              <w:jc w:val="left"/>
              <w:rPr>
                <w:sz w:val="22"/>
                <w:szCs w:val="22"/>
              </w:rPr>
            </w:pPr>
            <w:r w:rsidRPr="00093C69">
              <w:rPr>
                <w:sz w:val="22"/>
                <w:szCs w:val="22"/>
              </w:rPr>
              <w:t>(Basic unit time for channel access)</w:t>
            </w:r>
          </w:p>
        </w:tc>
        <w:tc>
          <w:tcPr>
            <w:tcW w:w="1797" w:type="dxa"/>
            <w:vAlign w:val="center"/>
          </w:tcPr>
          <w:p w14:paraId="4307EBFF" w14:textId="3A397A1A" w:rsidR="00B714CF" w:rsidRPr="00093C69" w:rsidRDefault="002D6B6D" w:rsidP="00093C69">
            <w:pPr>
              <w:spacing w:before="0" w:after="0" w:line="240" w:lineRule="auto"/>
              <w:jc w:val="center"/>
              <w:rPr>
                <w:sz w:val="22"/>
                <w:szCs w:val="22"/>
              </w:rPr>
            </w:pPr>
            <w:r w:rsidRPr="00093C69">
              <w:rPr>
                <w:sz w:val="22"/>
                <w:szCs w:val="22"/>
              </w:rPr>
              <w:t xml:space="preserve">9 </w:t>
            </w:r>
            <w:proofErr w:type="spellStart"/>
            <w:r w:rsidRPr="00093C69">
              <w:rPr>
                <w:sz w:val="22"/>
                <w:szCs w:val="22"/>
              </w:rPr>
              <w:t>μs</w:t>
            </w:r>
            <w:proofErr w:type="spellEnd"/>
          </w:p>
        </w:tc>
        <w:tc>
          <w:tcPr>
            <w:tcW w:w="1798" w:type="dxa"/>
            <w:vAlign w:val="center"/>
          </w:tcPr>
          <w:p w14:paraId="21F55D6C" w14:textId="15A9CB2E" w:rsidR="00B714CF" w:rsidRPr="00093C69" w:rsidRDefault="002D6B6D" w:rsidP="00093C69">
            <w:pPr>
              <w:spacing w:before="0" w:after="0" w:line="240" w:lineRule="auto"/>
              <w:jc w:val="center"/>
              <w:rPr>
                <w:sz w:val="22"/>
                <w:szCs w:val="22"/>
              </w:rPr>
            </w:pPr>
            <w:r w:rsidRPr="00093C69">
              <w:rPr>
                <w:sz w:val="22"/>
                <w:szCs w:val="22"/>
              </w:rPr>
              <w:t xml:space="preserve">5 </w:t>
            </w:r>
            <w:proofErr w:type="spellStart"/>
            <w:r w:rsidRPr="00093C69">
              <w:rPr>
                <w:sz w:val="22"/>
                <w:szCs w:val="22"/>
              </w:rPr>
              <w:t>μs</w:t>
            </w:r>
            <w:proofErr w:type="spellEnd"/>
          </w:p>
        </w:tc>
      </w:tr>
      <w:tr w:rsidR="00B714CF" w:rsidRPr="00B53BFD" w14:paraId="221BA45F" w14:textId="77777777" w:rsidTr="00093C69">
        <w:tc>
          <w:tcPr>
            <w:tcW w:w="6475" w:type="dxa"/>
            <w:vAlign w:val="center"/>
          </w:tcPr>
          <w:p w14:paraId="4052AB40" w14:textId="77777777" w:rsidR="00B714CF" w:rsidRPr="00093C69" w:rsidRDefault="00261EC2" w:rsidP="00093C69">
            <w:pPr>
              <w:spacing w:before="0" w:after="0" w:line="240" w:lineRule="auto"/>
              <w:jc w:val="left"/>
              <w:rPr>
                <w:b/>
                <w:bCs/>
                <w:sz w:val="22"/>
                <w:szCs w:val="22"/>
              </w:rPr>
            </w:pPr>
            <w:r w:rsidRPr="00093C69">
              <w:rPr>
                <w:b/>
                <w:bCs/>
                <w:sz w:val="22"/>
                <w:szCs w:val="22"/>
              </w:rPr>
              <w:t>RIFS</w:t>
            </w:r>
          </w:p>
          <w:p w14:paraId="70927603" w14:textId="74C6A98F" w:rsidR="00955515" w:rsidRPr="00093C69" w:rsidRDefault="00955515" w:rsidP="00093C69">
            <w:pPr>
              <w:spacing w:before="0" w:after="0" w:line="240" w:lineRule="auto"/>
              <w:jc w:val="left"/>
              <w:rPr>
                <w:sz w:val="22"/>
                <w:szCs w:val="22"/>
              </w:rPr>
            </w:pPr>
            <w:r w:rsidRPr="00093C69">
              <w:rPr>
                <w:sz w:val="22"/>
                <w:szCs w:val="22"/>
              </w:rPr>
              <w:t>(reduced IFS timing, for between consecutive packets)</w:t>
            </w:r>
          </w:p>
        </w:tc>
        <w:tc>
          <w:tcPr>
            <w:tcW w:w="1797" w:type="dxa"/>
            <w:vAlign w:val="center"/>
          </w:tcPr>
          <w:p w14:paraId="3DC6381E" w14:textId="6311E960" w:rsidR="00B714CF" w:rsidRPr="00093C69" w:rsidRDefault="00126020" w:rsidP="00093C69">
            <w:pPr>
              <w:spacing w:before="0" w:after="0" w:line="240" w:lineRule="auto"/>
              <w:jc w:val="center"/>
              <w:rPr>
                <w:sz w:val="22"/>
                <w:szCs w:val="22"/>
              </w:rPr>
            </w:pPr>
            <w:r w:rsidRPr="00093C69">
              <w:rPr>
                <w:sz w:val="22"/>
                <w:szCs w:val="22"/>
              </w:rPr>
              <w:t xml:space="preserve">2 </w:t>
            </w:r>
            <w:proofErr w:type="spellStart"/>
            <w:r w:rsidRPr="00093C69">
              <w:rPr>
                <w:sz w:val="22"/>
                <w:szCs w:val="22"/>
              </w:rPr>
              <w:t>μs</w:t>
            </w:r>
            <w:proofErr w:type="spellEnd"/>
          </w:p>
        </w:tc>
        <w:tc>
          <w:tcPr>
            <w:tcW w:w="1798" w:type="dxa"/>
            <w:vAlign w:val="center"/>
          </w:tcPr>
          <w:p w14:paraId="7863A771" w14:textId="4EBF16A8" w:rsidR="00B714CF" w:rsidRPr="00093C69" w:rsidRDefault="002D6B6D" w:rsidP="00093C69">
            <w:pPr>
              <w:spacing w:before="0" w:after="0" w:line="240" w:lineRule="auto"/>
              <w:jc w:val="center"/>
              <w:rPr>
                <w:sz w:val="22"/>
                <w:szCs w:val="22"/>
              </w:rPr>
            </w:pPr>
            <w:r w:rsidRPr="00093C69">
              <w:rPr>
                <w:sz w:val="22"/>
                <w:szCs w:val="22"/>
              </w:rPr>
              <w:t xml:space="preserve">1 </w:t>
            </w:r>
            <w:proofErr w:type="spellStart"/>
            <w:r w:rsidRPr="00093C69">
              <w:rPr>
                <w:sz w:val="22"/>
                <w:szCs w:val="22"/>
              </w:rPr>
              <w:t>μs</w:t>
            </w:r>
            <w:proofErr w:type="spellEnd"/>
          </w:p>
        </w:tc>
      </w:tr>
      <w:tr w:rsidR="00B714CF" w:rsidRPr="00B53BFD" w14:paraId="19F797FD" w14:textId="77777777" w:rsidTr="00093C69">
        <w:tc>
          <w:tcPr>
            <w:tcW w:w="6475" w:type="dxa"/>
            <w:vAlign w:val="center"/>
          </w:tcPr>
          <w:p w14:paraId="049151F4" w14:textId="77777777" w:rsidR="00B714CF" w:rsidRPr="00093C69" w:rsidRDefault="00261EC2" w:rsidP="00093C69">
            <w:pPr>
              <w:spacing w:before="0" w:after="0" w:line="240" w:lineRule="auto"/>
              <w:jc w:val="left"/>
              <w:rPr>
                <w:b/>
                <w:bCs/>
                <w:sz w:val="22"/>
                <w:szCs w:val="22"/>
              </w:rPr>
            </w:pPr>
            <w:r w:rsidRPr="00093C69">
              <w:rPr>
                <w:b/>
                <w:bCs/>
                <w:sz w:val="22"/>
                <w:szCs w:val="22"/>
              </w:rPr>
              <w:t>SIFS</w:t>
            </w:r>
          </w:p>
          <w:p w14:paraId="197D8FFB" w14:textId="2760EE57" w:rsidR="00955515" w:rsidRPr="00093C69" w:rsidRDefault="00955515" w:rsidP="00093C69">
            <w:pPr>
              <w:spacing w:before="0" w:after="0" w:line="240" w:lineRule="auto"/>
              <w:jc w:val="left"/>
              <w:rPr>
                <w:sz w:val="22"/>
                <w:szCs w:val="22"/>
              </w:rPr>
            </w:pPr>
            <w:r w:rsidRPr="00093C69">
              <w:rPr>
                <w:sz w:val="22"/>
                <w:szCs w:val="22"/>
              </w:rPr>
              <w:t>(immediate response IFS, e.g. for ACK, CTS</w:t>
            </w:r>
            <w:r w:rsidR="00B65717" w:rsidRPr="00093C69">
              <w:rPr>
                <w:sz w:val="22"/>
                <w:szCs w:val="22"/>
              </w:rPr>
              <w:t>, response frame in ATI)</w:t>
            </w:r>
          </w:p>
        </w:tc>
        <w:tc>
          <w:tcPr>
            <w:tcW w:w="1797" w:type="dxa"/>
            <w:vAlign w:val="center"/>
          </w:tcPr>
          <w:p w14:paraId="01093DE5" w14:textId="0ABD15AD" w:rsidR="00B714CF" w:rsidRPr="00093C69" w:rsidRDefault="002D6B6D" w:rsidP="00093C69">
            <w:pPr>
              <w:spacing w:before="0" w:after="0" w:line="240" w:lineRule="auto"/>
              <w:jc w:val="center"/>
              <w:rPr>
                <w:sz w:val="22"/>
                <w:szCs w:val="22"/>
              </w:rPr>
            </w:pPr>
            <w:r w:rsidRPr="00093C69">
              <w:rPr>
                <w:sz w:val="22"/>
                <w:szCs w:val="22"/>
              </w:rPr>
              <w:t xml:space="preserve">16 </w:t>
            </w:r>
            <w:proofErr w:type="spellStart"/>
            <w:r w:rsidRPr="00093C69">
              <w:rPr>
                <w:sz w:val="22"/>
                <w:szCs w:val="22"/>
              </w:rPr>
              <w:t>μs</w:t>
            </w:r>
            <w:proofErr w:type="spellEnd"/>
          </w:p>
        </w:tc>
        <w:tc>
          <w:tcPr>
            <w:tcW w:w="1798" w:type="dxa"/>
            <w:vAlign w:val="center"/>
          </w:tcPr>
          <w:p w14:paraId="5A982606" w14:textId="35D5B2AB" w:rsidR="00B714CF" w:rsidRPr="00093C69" w:rsidRDefault="002D6B6D" w:rsidP="00093C69">
            <w:pPr>
              <w:spacing w:before="0" w:after="0" w:line="240" w:lineRule="auto"/>
              <w:jc w:val="center"/>
              <w:rPr>
                <w:sz w:val="22"/>
                <w:szCs w:val="22"/>
              </w:rPr>
            </w:pPr>
            <w:r w:rsidRPr="00093C69">
              <w:rPr>
                <w:sz w:val="22"/>
                <w:szCs w:val="22"/>
              </w:rPr>
              <w:t xml:space="preserve">3 </w:t>
            </w:r>
            <w:proofErr w:type="spellStart"/>
            <w:r w:rsidRPr="00093C69">
              <w:rPr>
                <w:sz w:val="22"/>
                <w:szCs w:val="22"/>
              </w:rPr>
              <w:t>μs</w:t>
            </w:r>
            <w:proofErr w:type="spellEnd"/>
          </w:p>
        </w:tc>
      </w:tr>
      <w:tr w:rsidR="00B714CF" w:rsidRPr="00B53BFD" w14:paraId="12DF16E2" w14:textId="77777777" w:rsidTr="00093C69">
        <w:tc>
          <w:tcPr>
            <w:tcW w:w="6475" w:type="dxa"/>
            <w:vAlign w:val="center"/>
          </w:tcPr>
          <w:p w14:paraId="5422C8F6" w14:textId="77777777" w:rsidR="00B714CF" w:rsidRPr="00093C69" w:rsidRDefault="00261EC2" w:rsidP="00093C69">
            <w:pPr>
              <w:spacing w:before="0" w:after="0" w:line="240" w:lineRule="auto"/>
              <w:jc w:val="left"/>
              <w:rPr>
                <w:sz w:val="22"/>
                <w:szCs w:val="22"/>
              </w:rPr>
            </w:pPr>
            <w:r w:rsidRPr="00093C69">
              <w:rPr>
                <w:b/>
                <w:bCs/>
                <w:sz w:val="22"/>
                <w:szCs w:val="22"/>
              </w:rPr>
              <w:t>PIFS</w:t>
            </w:r>
            <w:r w:rsidR="002D6B6D" w:rsidRPr="00093C69">
              <w:rPr>
                <w:sz w:val="22"/>
                <w:szCs w:val="22"/>
              </w:rPr>
              <w:t xml:space="preserve"> (SIFS + </w:t>
            </w:r>
            <w:proofErr w:type="spellStart"/>
            <w:r w:rsidR="002D6B6D" w:rsidRPr="00093C69">
              <w:rPr>
                <w:sz w:val="22"/>
                <w:szCs w:val="22"/>
              </w:rPr>
              <w:t>aSlotTime</w:t>
            </w:r>
            <w:proofErr w:type="spellEnd"/>
            <w:r w:rsidR="002D6B6D" w:rsidRPr="00093C69">
              <w:rPr>
                <w:sz w:val="22"/>
                <w:szCs w:val="22"/>
              </w:rPr>
              <w:t>)</w:t>
            </w:r>
          </w:p>
          <w:p w14:paraId="4A8E81C0" w14:textId="674DE7B7" w:rsidR="00B65717" w:rsidRPr="00093C69" w:rsidRDefault="00B65717" w:rsidP="00093C69">
            <w:pPr>
              <w:spacing w:before="0" w:after="0" w:line="240" w:lineRule="auto"/>
              <w:jc w:val="left"/>
              <w:rPr>
                <w:sz w:val="22"/>
                <w:szCs w:val="22"/>
              </w:rPr>
            </w:pPr>
            <w:r w:rsidRPr="00093C69">
              <w:rPr>
                <w:sz w:val="22"/>
                <w:szCs w:val="22"/>
              </w:rPr>
              <w:t xml:space="preserve">(Prioritized claim of the channel, </w:t>
            </w:r>
            <w:r w:rsidR="00CD446F" w:rsidRPr="00093C69">
              <w:rPr>
                <w:sz w:val="22"/>
                <w:szCs w:val="22"/>
              </w:rPr>
              <w:t>e.g. continuing to transmit after transmission failure)</w:t>
            </w:r>
          </w:p>
        </w:tc>
        <w:tc>
          <w:tcPr>
            <w:tcW w:w="1797" w:type="dxa"/>
            <w:vAlign w:val="center"/>
          </w:tcPr>
          <w:p w14:paraId="58148F78" w14:textId="7D8CEBAD" w:rsidR="00B714CF" w:rsidRPr="00093C69" w:rsidRDefault="005078DF" w:rsidP="00093C69">
            <w:pPr>
              <w:spacing w:before="0" w:after="0" w:line="240" w:lineRule="auto"/>
              <w:jc w:val="center"/>
              <w:rPr>
                <w:sz w:val="22"/>
                <w:szCs w:val="22"/>
              </w:rPr>
            </w:pPr>
            <w:r w:rsidRPr="00093C69">
              <w:rPr>
                <w:sz w:val="22"/>
                <w:szCs w:val="22"/>
              </w:rPr>
              <w:t xml:space="preserve">25 </w:t>
            </w:r>
            <w:proofErr w:type="spellStart"/>
            <w:r w:rsidRPr="00093C69">
              <w:rPr>
                <w:sz w:val="22"/>
                <w:szCs w:val="22"/>
              </w:rPr>
              <w:t>μs</w:t>
            </w:r>
            <w:proofErr w:type="spellEnd"/>
          </w:p>
        </w:tc>
        <w:tc>
          <w:tcPr>
            <w:tcW w:w="1798" w:type="dxa"/>
            <w:vAlign w:val="center"/>
          </w:tcPr>
          <w:p w14:paraId="27D0DDF0" w14:textId="350B3158" w:rsidR="00B714CF" w:rsidRPr="00093C69" w:rsidRDefault="002D6B6D" w:rsidP="00093C69">
            <w:pPr>
              <w:spacing w:before="0" w:after="0" w:line="240" w:lineRule="auto"/>
              <w:jc w:val="center"/>
              <w:rPr>
                <w:sz w:val="22"/>
                <w:szCs w:val="22"/>
              </w:rPr>
            </w:pPr>
            <w:r w:rsidRPr="00093C69">
              <w:rPr>
                <w:sz w:val="22"/>
                <w:szCs w:val="22"/>
              </w:rPr>
              <w:t xml:space="preserve">8 </w:t>
            </w:r>
            <w:proofErr w:type="spellStart"/>
            <w:r w:rsidRPr="00093C69">
              <w:rPr>
                <w:sz w:val="22"/>
                <w:szCs w:val="22"/>
              </w:rPr>
              <w:t>μs</w:t>
            </w:r>
            <w:proofErr w:type="spellEnd"/>
          </w:p>
        </w:tc>
      </w:tr>
      <w:tr w:rsidR="00B714CF" w:rsidRPr="00B53BFD" w14:paraId="21EE09EB" w14:textId="77777777" w:rsidTr="00093C69">
        <w:tc>
          <w:tcPr>
            <w:tcW w:w="6475" w:type="dxa"/>
            <w:vAlign w:val="center"/>
          </w:tcPr>
          <w:p w14:paraId="6C41238B" w14:textId="77777777" w:rsidR="00261EC2" w:rsidRPr="00093C69" w:rsidRDefault="00261EC2" w:rsidP="00093C69">
            <w:pPr>
              <w:spacing w:before="0" w:after="0" w:line="240" w:lineRule="auto"/>
              <w:jc w:val="left"/>
              <w:rPr>
                <w:sz w:val="22"/>
                <w:szCs w:val="22"/>
              </w:rPr>
            </w:pPr>
            <w:r w:rsidRPr="00093C69">
              <w:rPr>
                <w:b/>
                <w:bCs/>
                <w:sz w:val="22"/>
                <w:szCs w:val="22"/>
              </w:rPr>
              <w:t>DIFS</w:t>
            </w:r>
            <w:r w:rsidR="002D6B6D" w:rsidRPr="00093C69">
              <w:rPr>
                <w:sz w:val="22"/>
                <w:szCs w:val="22"/>
              </w:rPr>
              <w:t xml:space="preserve"> (PIFS + </w:t>
            </w:r>
            <w:proofErr w:type="spellStart"/>
            <w:r w:rsidR="002D6B6D" w:rsidRPr="00093C69">
              <w:rPr>
                <w:sz w:val="22"/>
                <w:szCs w:val="22"/>
              </w:rPr>
              <w:t>aSlotTime</w:t>
            </w:r>
            <w:proofErr w:type="spellEnd"/>
            <w:r w:rsidR="002D6B6D" w:rsidRPr="00093C69">
              <w:rPr>
                <w:sz w:val="22"/>
                <w:szCs w:val="22"/>
              </w:rPr>
              <w:t>)</w:t>
            </w:r>
          </w:p>
          <w:p w14:paraId="137D95A6" w14:textId="185ECB37" w:rsidR="00CD446F" w:rsidRPr="00093C69" w:rsidRDefault="00CD446F" w:rsidP="00093C69">
            <w:pPr>
              <w:spacing w:before="0" w:after="0" w:line="240" w:lineRule="auto"/>
              <w:jc w:val="left"/>
              <w:rPr>
                <w:sz w:val="22"/>
                <w:szCs w:val="22"/>
              </w:rPr>
            </w:pPr>
            <w:r w:rsidRPr="00093C69">
              <w:rPr>
                <w:sz w:val="22"/>
                <w:szCs w:val="22"/>
              </w:rPr>
              <w:t>(minimum IFS for channel access mechanism)</w:t>
            </w:r>
          </w:p>
        </w:tc>
        <w:tc>
          <w:tcPr>
            <w:tcW w:w="1797" w:type="dxa"/>
            <w:vAlign w:val="center"/>
          </w:tcPr>
          <w:p w14:paraId="53E2C7F6" w14:textId="4448368C" w:rsidR="00B714CF" w:rsidRPr="00093C69" w:rsidRDefault="005078DF" w:rsidP="00093C69">
            <w:pPr>
              <w:spacing w:before="0" w:after="0" w:line="240" w:lineRule="auto"/>
              <w:jc w:val="center"/>
              <w:rPr>
                <w:sz w:val="22"/>
                <w:szCs w:val="22"/>
              </w:rPr>
            </w:pPr>
            <w:r w:rsidRPr="00093C69">
              <w:rPr>
                <w:sz w:val="22"/>
                <w:szCs w:val="22"/>
              </w:rPr>
              <w:t xml:space="preserve">34 </w:t>
            </w:r>
            <w:proofErr w:type="spellStart"/>
            <w:r w:rsidRPr="00093C69">
              <w:rPr>
                <w:sz w:val="22"/>
                <w:szCs w:val="22"/>
              </w:rPr>
              <w:t>μs</w:t>
            </w:r>
            <w:proofErr w:type="spellEnd"/>
          </w:p>
        </w:tc>
        <w:tc>
          <w:tcPr>
            <w:tcW w:w="1798" w:type="dxa"/>
            <w:vAlign w:val="center"/>
          </w:tcPr>
          <w:p w14:paraId="3E1E0D39" w14:textId="6FCC7F24" w:rsidR="00B714CF" w:rsidRPr="00093C69" w:rsidRDefault="00C23DB0" w:rsidP="00093C69">
            <w:pPr>
              <w:spacing w:before="0" w:after="0" w:line="240" w:lineRule="auto"/>
              <w:jc w:val="center"/>
              <w:rPr>
                <w:sz w:val="22"/>
                <w:szCs w:val="22"/>
              </w:rPr>
            </w:pPr>
            <w:r w:rsidRPr="00093C69">
              <w:rPr>
                <w:sz w:val="22"/>
                <w:szCs w:val="22"/>
              </w:rPr>
              <w:t>1</w:t>
            </w:r>
            <w:r w:rsidR="004F40EE" w:rsidRPr="00093C69">
              <w:rPr>
                <w:sz w:val="22"/>
                <w:szCs w:val="22"/>
              </w:rPr>
              <w:t>3</w:t>
            </w:r>
            <w:r w:rsidRPr="00093C69">
              <w:rPr>
                <w:sz w:val="22"/>
                <w:szCs w:val="22"/>
              </w:rPr>
              <w:t xml:space="preserve"> </w:t>
            </w:r>
            <w:proofErr w:type="spellStart"/>
            <w:r w:rsidRPr="00093C69">
              <w:rPr>
                <w:sz w:val="22"/>
                <w:szCs w:val="22"/>
              </w:rPr>
              <w:t>μs</w:t>
            </w:r>
            <w:proofErr w:type="spellEnd"/>
          </w:p>
        </w:tc>
      </w:tr>
      <w:tr w:rsidR="00B714CF" w:rsidRPr="00B53BFD" w14:paraId="70815751" w14:textId="77777777" w:rsidTr="00093C69">
        <w:tc>
          <w:tcPr>
            <w:tcW w:w="6475" w:type="dxa"/>
            <w:vAlign w:val="center"/>
          </w:tcPr>
          <w:p w14:paraId="24E29B1A" w14:textId="77777777" w:rsidR="00B714CF" w:rsidRPr="00093C69" w:rsidRDefault="00261EC2" w:rsidP="00093C69">
            <w:pPr>
              <w:spacing w:before="0" w:after="0" w:line="240" w:lineRule="auto"/>
              <w:jc w:val="left"/>
              <w:rPr>
                <w:sz w:val="22"/>
                <w:szCs w:val="22"/>
              </w:rPr>
            </w:pPr>
            <w:r w:rsidRPr="00093C69">
              <w:rPr>
                <w:b/>
                <w:bCs/>
                <w:sz w:val="22"/>
                <w:szCs w:val="22"/>
              </w:rPr>
              <w:t>AIFS</w:t>
            </w:r>
            <w:r w:rsidR="00037201" w:rsidRPr="00093C69">
              <w:rPr>
                <w:sz w:val="22"/>
                <w:szCs w:val="22"/>
              </w:rPr>
              <w:t xml:space="preserve"> (PIFS + N × </w:t>
            </w:r>
            <w:proofErr w:type="spellStart"/>
            <w:r w:rsidR="00037201" w:rsidRPr="00093C69">
              <w:rPr>
                <w:sz w:val="22"/>
                <w:szCs w:val="22"/>
              </w:rPr>
              <w:t>aSlotTime</w:t>
            </w:r>
            <w:proofErr w:type="spellEnd"/>
            <w:r w:rsidR="00037201" w:rsidRPr="00093C69">
              <w:rPr>
                <w:sz w:val="22"/>
                <w:szCs w:val="22"/>
              </w:rPr>
              <w:t>)</w:t>
            </w:r>
          </w:p>
          <w:p w14:paraId="43FF376A" w14:textId="3667C9E0" w:rsidR="00CD446F" w:rsidRPr="00093C69" w:rsidRDefault="00CD446F" w:rsidP="00093C69">
            <w:pPr>
              <w:spacing w:before="0" w:after="0" w:line="240" w:lineRule="auto"/>
              <w:jc w:val="left"/>
              <w:rPr>
                <w:sz w:val="22"/>
                <w:szCs w:val="22"/>
              </w:rPr>
            </w:pPr>
            <w:r w:rsidRPr="00093C69">
              <w:rPr>
                <w:sz w:val="22"/>
                <w:szCs w:val="22"/>
              </w:rPr>
              <w:t xml:space="preserve">(IFS for different </w:t>
            </w:r>
            <w:r w:rsidR="006C05AC" w:rsidRPr="00093C69">
              <w:rPr>
                <w:sz w:val="22"/>
                <w:szCs w:val="22"/>
              </w:rPr>
              <w:t>access category classes, and management frames</w:t>
            </w:r>
            <w:r w:rsidR="00364785" w:rsidRPr="00093C69">
              <w:rPr>
                <w:sz w:val="22"/>
                <w:szCs w:val="22"/>
              </w:rPr>
              <w:t>, value of N is determined by QoS</w:t>
            </w:r>
            <w:r w:rsidR="006C05AC" w:rsidRPr="00093C69">
              <w:rPr>
                <w:sz w:val="22"/>
                <w:szCs w:val="22"/>
              </w:rPr>
              <w:t>)</w:t>
            </w:r>
          </w:p>
        </w:tc>
        <w:tc>
          <w:tcPr>
            <w:tcW w:w="1797" w:type="dxa"/>
            <w:vAlign w:val="center"/>
          </w:tcPr>
          <w:p w14:paraId="30FDBC71" w14:textId="2597FD52" w:rsidR="00B714CF" w:rsidRPr="00093C69" w:rsidRDefault="001B648F" w:rsidP="00093C69">
            <w:pPr>
              <w:spacing w:before="0" w:after="0" w:line="240" w:lineRule="auto"/>
              <w:jc w:val="center"/>
              <w:rPr>
                <w:sz w:val="22"/>
                <w:szCs w:val="22"/>
              </w:rPr>
            </w:pPr>
            <w:r w:rsidRPr="00093C69">
              <w:rPr>
                <w:sz w:val="22"/>
                <w:szCs w:val="22"/>
              </w:rPr>
              <w:t xml:space="preserve">25 + 9×N </w:t>
            </w:r>
            <w:proofErr w:type="spellStart"/>
            <w:r w:rsidRPr="00093C69">
              <w:rPr>
                <w:sz w:val="22"/>
                <w:szCs w:val="22"/>
              </w:rPr>
              <w:t>μs</w:t>
            </w:r>
            <w:proofErr w:type="spellEnd"/>
          </w:p>
        </w:tc>
        <w:tc>
          <w:tcPr>
            <w:tcW w:w="1798" w:type="dxa"/>
            <w:vAlign w:val="center"/>
          </w:tcPr>
          <w:p w14:paraId="11331A37" w14:textId="58CCA9B5" w:rsidR="00B714CF" w:rsidRPr="00093C69" w:rsidRDefault="001B648F" w:rsidP="00093C69">
            <w:pPr>
              <w:spacing w:before="0" w:after="0" w:line="240" w:lineRule="auto"/>
              <w:jc w:val="center"/>
              <w:rPr>
                <w:sz w:val="22"/>
                <w:szCs w:val="22"/>
              </w:rPr>
            </w:pPr>
            <w:r w:rsidRPr="00093C69">
              <w:rPr>
                <w:sz w:val="22"/>
                <w:szCs w:val="22"/>
              </w:rPr>
              <w:t xml:space="preserve">8 + 5×N </w:t>
            </w:r>
            <w:proofErr w:type="spellStart"/>
            <w:r w:rsidRPr="00093C69">
              <w:rPr>
                <w:sz w:val="22"/>
                <w:szCs w:val="22"/>
              </w:rPr>
              <w:t>μs</w:t>
            </w:r>
            <w:proofErr w:type="spellEnd"/>
          </w:p>
        </w:tc>
      </w:tr>
      <w:tr w:rsidR="00B714CF" w:rsidRPr="00B53BFD" w14:paraId="78524A70" w14:textId="77777777" w:rsidTr="00093C69">
        <w:tc>
          <w:tcPr>
            <w:tcW w:w="6475" w:type="dxa"/>
            <w:vAlign w:val="center"/>
          </w:tcPr>
          <w:p w14:paraId="4F6E1DE4" w14:textId="77777777" w:rsidR="00B714CF" w:rsidRPr="00093C69" w:rsidRDefault="00CD610F" w:rsidP="00093C69">
            <w:pPr>
              <w:spacing w:before="0" w:after="0" w:line="240" w:lineRule="auto"/>
              <w:jc w:val="left"/>
              <w:rPr>
                <w:b/>
                <w:bCs/>
                <w:sz w:val="22"/>
                <w:szCs w:val="22"/>
              </w:rPr>
            </w:pPr>
            <w:r w:rsidRPr="00093C69">
              <w:rPr>
                <w:b/>
                <w:bCs/>
                <w:sz w:val="22"/>
                <w:szCs w:val="22"/>
              </w:rPr>
              <w:t>SBIFS</w:t>
            </w:r>
          </w:p>
          <w:p w14:paraId="2CFFA621" w14:textId="35C6E09C" w:rsidR="006C05AC" w:rsidRPr="00093C69" w:rsidRDefault="006C05AC" w:rsidP="00093C69">
            <w:pPr>
              <w:spacing w:before="0" w:after="0" w:line="240" w:lineRule="auto"/>
              <w:jc w:val="left"/>
              <w:rPr>
                <w:sz w:val="22"/>
                <w:szCs w:val="22"/>
                <w:lang w:val="en-US"/>
              </w:rPr>
            </w:pPr>
            <w:r w:rsidRPr="00093C69">
              <w:rPr>
                <w:sz w:val="22"/>
                <w:szCs w:val="22"/>
              </w:rPr>
              <w:t>(</w:t>
            </w:r>
            <w:r w:rsidR="00AC088B" w:rsidRPr="00093C69">
              <w:rPr>
                <w:sz w:val="22"/>
                <w:szCs w:val="22"/>
              </w:rPr>
              <w:t>Separating multiple transmission from a single transmitter during a receive sector sweep, transmission occurs with different transmit antenna configuration and no SIFS-separated response is expected)</w:t>
            </w:r>
          </w:p>
        </w:tc>
        <w:tc>
          <w:tcPr>
            <w:tcW w:w="1797" w:type="dxa"/>
            <w:vAlign w:val="center"/>
          </w:tcPr>
          <w:p w14:paraId="66950273" w14:textId="1C9C0BA3" w:rsidR="00B714CF" w:rsidRPr="00093C69" w:rsidRDefault="00867400" w:rsidP="00093C69">
            <w:pPr>
              <w:spacing w:before="0" w:after="0" w:line="240" w:lineRule="auto"/>
              <w:jc w:val="center"/>
              <w:rPr>
                <w:sz w:val="22"/>
                <w:szCs w:val="22"/>
              </w:rPr>
            </w:pPr>
            <w:r w:rsidRPr="00093C69">
              <w:rPr>
                <w:sz w:val="22"/>
                <w:szCs w:val="22"/>
              </w:rPr>
              <w:t>N/A</w:t>
            </w:r>
          </w:p>
        </w:tc>
        <w:tc>
          <w:tcPr>
            <w:tcW w:w="1798" w:type="dxa"/>
            <w:vAlign w:val="center"/>
          </w:tcPr>
          <w:p w14:paraId="7D8BD409" w14:textId="3CB435D9" w:rsidR="00B714CF" w:rsidRPr="00093C69" w:rsidRDefault="00867400" w:rsidP="00093C69">
            <w:pPr>
              <w:spacing w:before="0" w:after="0" w:line="240" w:lineRule="auto"/>
              <w:jc w:val="center"/>
              <w:rPr>
                <w:sz w:val="22"/>
                <w:szCs w:val="22"/>
              </w:rPr>
            </w:pPr>
            <w:r w:rsidRPr="00093C69">
              <w:rPr>
                <w:sz w:val="22"/>
                <w:szCs w:val="22"/>
              </w:rPr>
              <w:t xml:space="preserve">1 </w:t>
            </w:r>
            <w:proofErr w:type="spellStart"/>
            <w:r w:rsidRPr="00093C69">
              <w:rPr>
                <w:sz w:val="22"/>
                <w:szCs w:val="22"/>
              </w:rPr>
              <w:t>μs</w:t>
            </w:r>
            <w:proofErr w:type="spellEnd"/>
          </w:p>
        </w:tc>
      </w:tr>
      <w:tr w:rsidR="00CD610F" w:rsidRPr="00B53BFD" w14:paraId="7FEBF664" w14:textId="77777777" w:rsidTr="00093C69">
        <w:tc>
          <w:tcPr>
            <w:tcW w:w="6475" w:type="dxa"/>
            <w:vAlign w:val="center"/>
          </w:tcPr>
          <w:p w14:paraId="035D316C" w14:textId="77777777" w:rsidR="00CD610F" w:rsidRPr="00093C69" w:rsidRDefault="00CD610F" w:rsidP="00093C69">
            <w:pPr>
              <w:spacing w:before="0" w:after="0" w:line="240" w:lineRule="auto"/>
              <w:jc w:val="left"/>
              <w:rPr>
                <w:b/>
                <w:bCs/>
                <w:sz w:val="22"/>
                <w:szCs w:val="22"/>
              </w:rPr>
            </w:pPr>
            <w:r w:rsidRPr="00093C69">
              <w:rPr>
                <w:b/>
                <w:bCs/>
                <w:sz w:val="22"/>
                <w:szCs w:val="22"/>
              </w:rPr>
              <w:t>BRPIFS</w:t>
            </w:r>
          </w:p>
          <w:p w14:paraId="7507EA27" w14:textId="25B4D771" w:rsidR="00AC088B" w:rsidRPr="00093C69" w:rsidRDefault="00AC088B" w:rsidP="00093C69">
            <w:pPr>
              <w:spacing w:before="0" w:after="0" w:line="240" w:lineRule="auto"/>
              <w:jc w:val="left"/>
              <w:rPr>
                <w:sz w:val="22"/>
                <w:szCs w:val="22"/>
              </w:rPr>
            </w:pPr>
            <w:r w:rsidRPr="00093C69">
              <w:rPr>
                <w:sz w:val="22"/>
                <w:szCs w:val="22"/>
              </w:rPr>
              <w:t xml:space="preserve">(Maximum time between transmissions of </w:t>
            </w:r>
            <w:r w:rsidR="00FA519E" w:rsidRPr="00093C69">
              <w:rPr>
                <w:sz w:val="22"/>
                <w:szCs w:val="22"/>
              </w:rPr>
              <w:t>beam refinement (</w:t>
            </w:r>
            <w:r w:rsidRPr="00093C69">
              <w:rPr>
                <w:sz w:val="22"/>
                <w:szCs w:val="22"/>
              </w:rPr>
              <w:t>BRP</w:t>
            </w:r>
            <w:r w:rsidR="00FA519E" w:rsidRPr="00093C69">
              <w:rPr>
                <w:sz w:val="22"/>
                <w:szCs w:val="22"/>
              </w:rPr>
              <w:t>)</w:t>
            </w:r>
            <w:r w:rsidRPr="00093C69">
              <w:rPr>
                <w:sz w:val="22"/>
                <w:szCs w:val="22"/>
              </w:rPr>
              <w:t xml:space="preserve"> frames)</w:t>
            </w:r>
          </w:p>
        </w:tc>
        <w:tc>
          <w:tcPr>
            <w:tcW w:w="1797" w:type="dxa"/>
            <w:vAlign w:val="center"/>
          </w:tcPr>
          <w:p w14:paraId="4BAED37A" w14:textId="1FADA073" w:rsidR="00CD610F" w:rsidRPr="00093C69" w:rsidRDefault="00867400" w:rsidP="00093C69">
            <w:pPr>
              <w:spacing w:before="0" w:after="0" w:line="240" w:lineRule="auto"/>
              <w:jc w:val="center"/>
              <w:rPr>
                <w:sz w:val="22"/>
                <w:szCs w:val="22"/>
              </w:rPr>
            </w:pPr>
            <w:r w:rsidRPr="00093C69">
              <w:rPr>
                <w:sz w:val="22"/>
                <w:szCs w:val="22"/>
              </w:rPr>
              <w:t>N/A</w:t>
            </w:r>
          </w:p>
        </w:tc>
        <w:tc>
          <w:tcPr>
            <w:tcW w:w="1798" w:type="dxa"/>
            <w:vAlign w:val="center"/>
          </w:tcPr>
          <w:p w14:paraId="0CF3CC29" w14:textId="5B3E7F9F" w:rsidR="00CD610F" w:rsidRPr="00093C69" w:rsidRDefault="00867400" w:rsidP="00093C69">
            <w:pPr>
              <w:spacing w:before="0" w:after="0" w:line="240" w:lineRule="auto"/>
              <w:jc w:val="center"/>
              <w:rPr>
                <w:sz w:val="22"/>
                <w:szCs w:val="22"/>
              </w:rPr>
            </w:pPr>
            <w:r w:rsidRPr="00093C69">
              <w:rPr>
                <w:sz w:val="22"/>
                <w:szCs w:val="22"/>
              </w:rPr>
              <w:t xml:space="preserve">SIFS ~ 40 </w:t>
            </w:r>
            <w:proofErr w:type="spellStart"/>
            <w:r w:rsidRPr="00093C69">
              <w:rPr>
                <w:sz w:val="22"/>
                <w:szCs w:val="22"/>
              </w:rPr>
              <w:t>μs</w:t>
            </w:r>
            <w:proofErr w:type="spellEnd"/>
          </w:p>
        </w:tc>
      </w:tr>
      <w:tr w:rsidR="00CD610F" w:rsidRPr="00B53BFD" w14:paraId="42420A1B" w14:textId="77777777" w:rsidTr="00093C69">
        <w:tc>
          <w:tcPr>
            <w:tcW w:w="6475" w:type="dxa"/>
            <w:vAlign w:val="center"/>
          </w:tcPr>
          <w:p w14:paraId="76C23A5D" w14:textId="77777777" w:rsidR="00CD610F" w:rsidRPr="00093C69" w:rsidRDefault="00CD610F" w:rsidP="00093C69">
            <w:pPr>
              <w:spacing w:before="0" w:after="0" w:line="240" w:lineRule="auto"/>
              <w:jc w:val="left"/>
              <w:rPr>
                <w:b/>
                <w:bCs/>
                <w:sz w:val="22"/>
                <w:szCs w:val="22"/>
              </w:rPr>
            </w:pPr>
            <w:r w:rsidRPr="00093C69">
              <w:rPr>
                <w:b/>
                <w:bCs/>
                <w:sz w:val="22"/>
                <w:szCs w:val="22"/>
              </w:rPr>
              <w:t>MBIFS</w:t>
            </w:r>
          </w:p>
          <w:p w14:paraId="43E62A1C" w14:textId="45A62196" w:rsidR="00AC088B" w:rsidRPr="00093C69" w:rsidRDefault="00AC088B" w:rsidP="00093C69">
            <w:pPr>
              <w:spacing w:before="0" w:after="0" w:line="240" w:lineRule="auto"/>
              <w:jc w:val="left"/>
              <w:rPr>
                <w:sz w:val="22"/>
                <w:szCs w:val="22"/>
                <w:lang w:val="en-US"/>
              </w:rPr>
            </w:pPr>
            <w:r w:rsidRPr="00093C69">
              <w:rPr>
                <w:sz w:val="22"/>
                <w:szCs w:val="22"/>
              </w:rPr>
              <w:t>(Between the BTI and A-BFT service period of DMG/EDMG)</w:t>
            </w:r>
          </w:p>
        </w:tc>
        <w:tc>
          <w:tcPr>
            <w:tcW w:w="1797" w:type="dxa"/>
            <w:vAlign w:val="center"/>
          </w:tcPr>
          <w:p w14:paraId="6FEA53A1" w14:textId="5B174A19" w:rsidR="00CD610F" w:rsidRPr="00093C69" w:rsidRDefault="00867400" w:rsidP="00093C69">
            <w:pPr>
              <w:spacing w:before="0" w:after="0" w:line="240" w:lineRule="auto"/>
              <w:jc w:val="center"/>
              <w:rPr>
                <w:sz w:val="22"/>
                <w:szCs w:val="22"/>
              </w:rPr>
            </w:pPr>
            <w:r w:rsidRPr="00093C69">
              <w:rPr>
                <w:sz w:val="22"/>
                <w:szCs w:val="22"/>
              </w:rPr>
              <w:t>N/A</w:t>
            </w:r>
          </w:p>
        </w:tc>
        <w:tc>
          <w:tcPr>
            <w:tcW w:w="1798" w:type="dxa"/>
            <w:vAlign w:val="center"/>
          </w:tcPr>
          <w:p w14:paraId="0B973111" w14:textId="1AC94239" w:rsidR="00CD610F" w:rsidRPr="00093C69" w:rsidRDefault="00867400" w:rsidP="00093C69">
            <w:pPr>
              <w:spacing w:before="0" w:after="0" w:line="240" w:lineRule="auto"/>
              <w:jc w:val="center"/>
              <w:rPr>
                <w:sz w:val="22"/>
                <w:szCs w:val="22"/>
              </w:rPr>
            </w:pPr>
            <w:r w:rsidRPr="00093C69">
              <w:rPr>
                <w:sz w:val="22"/>
                <w:szCs w:val="22"/>
              </w:rPr>
              <w:t xml:space="preserve">9 </w:t>
            </w:r>
            <w:proofErr w:type="spellStart"/>
            <w:r w:rsidRPr="00093C69">
              <w:rPr>
                <w:sz w:val="22"/>
                <w:szCs w:val="22"/>
              </w:rPr>
              <w:t>μs</w:t>
            </w:r>
            <w:proofErr w:type="spellEnd"/>
          </w:p>
        </w:tc>
      </w:tr>
      <w:tr w:rsidR="00CD610F" w:rsidRPr="00B53BFD" w14:paraId="4D36738D" w14:textId="77777777" w:rsidTr="00093C69">
        <w:tc>
          <w:tcPr>
            <w:tcW w:w="6475" w:type="dxa"/>
            <w:vAlign w:val="center"/>
          </w:tcPr>
          <w:p w14:paraId="28511147" w14:textId="77777777" w:rsidR="00CD610F" w:rsidRPr="00093C69" w:rsidRDefault="00CD610F" w:rsidP="00093C69">
            <w:pPr>
              <w:spacing w:before="0" w:after="0" w:line="240" w:lineRule="auto"/>
              <w:jc w:val="left"/>
              <w:rPr>
                <w:b/>
                <w:bCs/>
                <w:sz w:val="22"/>
                <w:szCs w:val="22"/>
              </w:rPr>
            </w:pPr>
            <w:r w:rsidRPr="00093C69">
              <w:rPr>
                <w:b/>
                <w:bCs/>
                <w:sz w:val="22"/>
                <w:szCs w:val="22"/>
              </w:rPr>
              <w:t>LBIFS</w:t>
            </w:r>
          </w:p>
          <w:p w14:paraId="244CF21A" w14:textId="5723AABD" w:rsidR="00AC088B" w:rsidRPr="00093C69" w:rsidRDefault="00AC088B" w:rsidP="00093C69">
            <w:pPr>
              <w:spacing w:before="0" w:after="0" w:line="240" w:lineRule="auto"/>
              <w:jc w:val="left"/>
              <w:rPr>
                <w:sz w:val="22"/>
                <w:szCs w:val="22"/>
              </w:rPr>
            </w:pPr>
            <w:r w:rsidRPr="00093C69">
              <w:rPr>
                <w:sz w:val="22"/>
                <w:szCs w:val="22"/>
              </w:rPr>
              <w:t>(</w:t>
            </w:r>
            <w:r w:rsidR="00D27675" w:rsidRPr="00093C69">
              <w:rPr>
                <w:sz w:val="22"/>
                <w:szCs w:val="22"/>
              </w:rPr>
              <w:t>Between transmission employing different DMG/EDMG antennas when the recipient STA is expected to switch DMG/EDMG antennas)</w:t>
            </w:r>
          </w:p>
        </w:tc>
        <w:tc>
          <w:tcPr>
            <w:tcW w:w="1797" w:type="dxa"/>
            <w:vAlign w:val="center"/>
          </w:tcPr>
          <w:p w14:paraId="36F08E50" w14:textId="19A8AB95" w:rsidR="00CD610F" w:rsidRPr="00093C69" w:rsidRDefault="00867400" w:rsidP="00093C69">
            <w:pPr>
              <w:spacing w:before="0" w:after="0" w:line="240" w:lineRule="auto"/>
              <w:jc w:val="center"/>
              <w:rPr>
                <w:sz w:val="22"/>
                <w:szCs w:val="22"/>
              </w:rPr>
            </w:pPr>
            <w:r w:rsidRPr="00093C69">
              <w:rPr>
                <w:sz w:val="22"/>
                <w:szCs w:val="22"/>
              </w:rPr>
              <w:t>N/A</w:t>
            </w:r>
          </w:p>
        </w:tc>
        <w:tc>
          <w:tcPr>
            <w:tcW w:w="1798" w:type="dxa"/>
            <w:vAlign w:val="center"/>
          </w:tcPr>
          <w:p w14:paraId="459055C0" w14:textId="3FC7F9E0" w:rsidR="00CD610F" w:rsidRPr="00093C69" w:rsidRDefault="0065238F" w:rsidP="00093C69">
            <w:pPr>
              <w:spacing w:before="0" w:after="0" w:line="240" w:lineRule="auto"/>
              <w:jc w:val="center"/>
              <w:rPr>
                <w:sz w:val="22"/>
                <w:szCs w:val="22"/>
              </w:rPr>
            </w:pPr>
            <w:r w:rsidRPr="00093C69">
              <w:rPr>
                <w:sz w:val="22"/>
                <w:szCs w:val="22"/>
              </w:rPr>
              <w:t>Variable</w:t>
            </w:r>
          </w:p>
        </w:tc>
      </w:tr>
    </w:tbl>
    <w:p w14:paraId="08BDF3D0" w14:textId="77777777" w:rsidR="00B714CF" w:rsidRPr="00AB31B7" w:rsidRDefault="00B714CF" w:rsidP="00AB31B7">
      <w:pPr>
        <w:jc w:val="both"/>
        <w:rPr>
          <w:sz w:val="22"/>
          <w:szCs w:val="22"/>
        </w:rPr>
      </w:pPr>
    </w:p>
    <w:p w14:paraId="02F1DFFA" w14:textId="13CE6EED" w:rsidR="009412D2" w:rsidRPr="00093C69" w:rsidRDefault="009412D2" w:rsidP="00717846">
      <w:pPr>
        <w:jc w:val="both"/>
        <w:rPr>
          <w:sz w:val="22"/>
          <w:szCs w:val="22"/>
          <w:lang w:eastAsia="x-none"/>
        </w:rPr>
      </w:pPr>
      <w:r w:rsidRPr="00093C69">
        <w:rPr>
          <w:sz w:val="22"/>
          <w:szCs w:val="22"/>
          <w:lang w:eastAsia="x-none"/>
        </w:rPr>
        <w:t>It is</w:t>
      </w:r>
      <w:r>
        <w:rPr>
          <w:sz w:val="22"/>
          <w:szCs w:val="22"/>
          <w:lang w:eastAsia="x-none"/>
        </w:rPr>
        <w:t xml:space="preserve"> fairly easy to check that ETSI BRAN EN 302 567</w:t>
      </w:r>
      <w:r w:rsidR="009A66E4">
        <w:rPr>
          <w:sz w:val="22"/>
          <w:szCs w:val="22"/>
          <w:lang w:eastAsia="x-none"/>
        </w:rPr>
        <w:t xml:space="preserve"> </w:t>
      </w:r>
      <w:r w:rsidR="009A66E4" w:rsidRPr="00EE3DF3">
        <w:rPr>
          <w:sz w:val="22"/>
          <w:szCs w:val="22"/>
        </w:rPr>
        <w:t xml:space="preserve">[5] </w:t>
      </w:r>
      <w:r>
        <w:rPr>
          <w:sz w:val="22"/>
          <w:szCs w:val="22"/>
          <w:lang w:eastAsia="x-none"/>
        </w:rPr>
        <w:t xml:space="preserve">rules for </w:t>
      </w:r>
      <w:r w:rsidR="009A66E4">
        <w:rPr>
          <w:sz w:val="22"/>
          <w:szCs w:val="22"/>
          <w:lang w:eastAsia="x-none"/>
        </w:rPr>
        <w:t xml:space="preserve">the </w:t>
      </w:r>
      <w:r>
        <w:rPr>
          <w:sz w:val="22"/>
          <w:szCs w:val="22"/>
          <w:lang w:eastAsia="x-none"/>
        </w:rPr>
        <w:t xml:space="preserve">extended CCA check </w:t>
      </w:r>
      <w:r w:rsidR="009A66E4">
        <w:rPr>
          <w:sz w:val="22"/>
          <w:szCs w:val="22"/>
          <w:lang w:eastAsia="x-none"/>
        </w:rPr>
        <w:t xml:space="preserve">(i.e., </w:t>
      </w:r>
      <w:r>
        <w:rPr>
          <w:sz w:val="22"/>
          <w:szCs w:val="22"/>
          <w:lang w:eastAsia="x-none"/>
        </w:rPr>
        <w:t>“</w:t>
      </w:r>
      <w:r w:rsidRPr="00717846">
        <w:rPr>
          <w:i/>
          <w:iCs/>
          <w:sz w:val="22"/>
          <w:szCs w:val="22"/>
          <w:lang w:eastAsia="x-none"/>
        </w:rPr>
        <w:t xml:space="preserve">e) Extended CCA Check Time equals b) + c), i.e. 8 </w:t>
      </w:r>
      <w:proofErr w:type="spellStart"/>
      <w:r w:rsidRPr="00717846">
        <w:rPr>
          <w:i/>
          <w:iCs/>
          <w:sz w:val="22"/>
          <w:szCs w:val="22"/>
          <w:lang w:eastAsia="x-none"/>
        </w:rPr>
        <w:t>μs</w:t>
      </w:r>
      <w:proofErr w:type="spellEnd"/>
      <w:r w:rsidRPr="00717846">
        <w:rPr>
          <w:i/>
          <w:iCs/>
          <w:sz w:val="22"/>
          <w:szCs w:val="22"/>
          <w:lang w:eastAsia="x-none"/>
        </w:rPr>
        <w:t xml:space="preserve"> + random(0 to 127) × 5 </w:t>
      </w:r>
      <w:proofErr w:type="spellStart"/>
      <w:r w:rsidRPr="00717846">
        <w:rPr>
          <w:i/>
          <w:iCs/>
          <w:sz w:val="22"/>
          <w:szCs w:val="22"/>
          <w:lang w:eastAsia="x-none"/>
        </w:rPr>
        <w:t>μs</w:t>
      </w:r>
      <w:proofErr w:type="spellEnd"/>
      <w:r w:rsidRPr="00717846">
        <w:rPr>
          <w:i/>
          <w:iCs/>
          <w:sz w:val="22"/>
          <w:szCs w:val="22"/>
          <w:lang w:eastAsia="x-none"/>
        </w:rPr>
        <w:t>.</w:t>
      </w:r>
      <w:r>
        <w:rPr>
          <w:sz w:val="22"/>
          <w:szCs w:val="22"/>
          <w:lang w:eastAsia="x-none"/>
        </w:rPr>
        <w:t>”</w:t>
      </w:r>
      <w:r w:rsidR="009A66E4">
        <w:rPr>
          <w:sz w:val="22"/>
          <w:szCs w:val="22"/>
          <w:lang w:eastAsia="x-none"/>
        </w:rPr>
        <w:t>)</w:t>
      </w:r>
      <w:r>
        <w:rPr>
          <w:sz w:val="22"/>
          <w:szCs w:val="22"/>
          <w:lang w:eastAsia="x-none"/>
        </w:rPr>
        <w:t xml:space="preserve">, is aligned with </w:t>
      </w:r>
      <w:r w:rsidR="00CA4FE0">
        <w:rPr>
          <w:sz w:val="22"/>
          <w:szCs w:val="22"/>
          <w:lang w:eastAsia="x-none"/>
        </w:rPr>
        <w:t>IFS of the IEEE 802.11 system</w:t>
      </w:r>
      <w:r w:rsidR="009A66E4">
        <w:rPr>
          <w:sz w:val="22"/>
          <w:szCs w:val="22"/>
          <w:lang w:eastAsia="x-none"/>
        </w:rPr>
        <w:t xml:space="preserve">. In fact, </w:t>
      </w:r>
      <w:r w:rsidR="00CA4FE0">
        <w:rPr>
          <w:sz w:val="22"/>
          <w:szCs w:val="22"/>
          <w:lang w:eastAsia="x-none"/>
        </w:rPr>
        <w:t xml:space="preserve">the </w:t>
      </w:r>
      <w:r w:rsidR="00630236">
        <w:rPr>
          <w:sz w:val="22"/>
          <w:szCs w:val="22"/>
          <w:lang w:eastAsia="x-none"/>
        </w:rPr>
        <w:t>minimum idle period</w:t>
      </w:r>
      <w:r w:rsidR="009A66E4">
        <w:rPr>
          <w:sz w:val="22"/>
          <w:szCs w:val="22"/>
          <w:lang w:eastAsia="x-none"/>
        </w:rPr>
        <w:t xml:space="preserve"> of 8</w:t>
      </w:r>
      <w:r w:rsidR="009A66E4" w:rsidRPr="009A66E4">
        <w:rPr>
          <w:sz w:val="22"/>
          <w:szCs w:val="22"/>
          <w:lang w:eastAsia="x-none"/>
        </w:rPr>
        <w:t xml:space="preserve"> </w:t>
      </w:r>
      <w:proofErr w:type="spellStart"/>
      <w:r w:rsidR="009A66E4" w:rsidRPr="009412D2">
        <w:rPr>
          <w:sz w:val="22"/>
          <w:szCs w:val="22"/>
          <w:lang w:eastAsia="x-none"/>
        </w:rPr>
        <w:t>μs</w:t>
      </w:r>
      <w:proofErr w:type="spellEnd"/>
      <w:r w:rsidR="009A66E4">
        <w:rPr>
          <w:sz w:val="22"/>
          <w:szCs w:val="22"/>
          <w:lang w:eastAsia="x-none"/>
        </w:rPr>
        <w:t xml:space="preserve"> described in ETSI BRAN EN 302 </w:t>
      </w:r>
      <w:proofErr w:type="gramStart"/>
      <w:r w:rsidR="009A66E4">
        <w:rPr>
          <w:sz w:val="22"/>
          <w:szCs w:val="22"/>
          <w:lang w:eastAsia="x-none"/>
        </w:rPr>
        <w:t xml:space="preserve">567 </w:t>
      </w:r>
      <w:r w:rsidR="00CA4FE0">
        <w:rPr>
          <w:sz w:val="22"/>
          <w:szCs w:val="22"/>
          <w:lang w:eastAsia="x-none"/>
        </w:rPr>
        <w:t xml:space="preserve"> is</w:t>
      </w:r>
      <w:proofErr w:type="gramEnd"/>
      <w:r w:rsidR="00CA4FE0">
        <w:rPr>
          <w:sz w:val="22"/>
          <w:szCs w:val="22"/>
          <w:lang w:eastAsia="x-none"/>
        </w:rPr>
        <w:t xml:space="preserve"> </w:t>
      </w:r>
      <w:r w:rsidR="00CE5342">
        <w:rPr>
          <w:sz w:val="22"/>
          <w:szCs w:val="22"/>
          <w:lang w:eastAsia="x-none"/>
        </w:rPr>
        <w:t xml:space="preserve">equal to </w:t>
      </w:r>
      <w:r w:rsidR="00630236">
        <w:rPr>
          <w:sz w:val="22"/>
          <w:szCs w:val="22"/>
          <w:lang w:eastAsia="x-none"/>
        </w:rPr>
        <w:t xml:space="preserve">the </w:t>
      </w:r>
      <w:r w:rsidR="00CE5342" w:rsidRPr="00717846">
        <w:rPr>
          <w:i/>
          <w:iCs/>
          <w:sz w:val="22"/>
          <w:szCs w:val="22"/>
          <w:lang w:eastAsia="x-none"/>
        </w:rPr>
        <w:t>PIFS</w:t>
      </w:r>
      <w:r w:rsidR="00CE5342">
        <w:rPr>
          <w:sz w:val="22"/>
          <w:szCs w:val="22"/>
          <w:lang w:eastAsia="x-none"/>
        </w:rPr>
        <w:t xml:space="preserve"> interval</w:t>
      </w:r>
      <w:r w:rsidR="00630236">
        <w:rPr>
          <w:sz w:val="22"/>
          <w:szCs w:val="22"/>
          <w:lang w:eastAsia="x-none"/>
        </w:rPr>
        <w:t>,</w:t>
      </w:r>
      <w:r w:rsidR="00CE5342">
        <w:rPr>
          <w:sz w:val="22"/>
          <w:szCs w:val="22"/>
          <w:lang w:eastAsia="x-none"/>
        </w:rPr>
        <w:t xml:space="preserve"> and </w:t>
      </w:r>
      <w:r w:rsidR="009A66E4">
        <w:rPr>
          <w:sz w:val="22"/>
          <w:szCs w:val="22"/>
          <w:lang w:eastAsia="x-none"/>
        </w:rPr>
        <w:t xml:space="preserve">the </w:t>
      </w:r>
      <w:r w:rsidR="00CE5342">
        <w:rPr>
          <w:sz w:val="22"/>
          <w:szCs w:val="22"/>
          <w:lang w:eastAsia="x-none"/>
        </w:rPr>
        <w:t xml:space="preserve">additional increment of 5 </w:t>
      </w:r>
      <w:proofErr w:type="spellStart"/>
      <w:r w:rsidR="00CE5342" w:rsidRPr="009412D2">
        <w:rPr>
          <w:sz w:val="22"/>
          <w:szCs w:val="22"/>
          <w:lang w:eastAsia="x-none"/>
        </w:rPr>
        <w:t>μs</w:t>
      </w:r>
      <w:proofErr w:type="spellEnd"/>
      <w:r w:rsidR="00CE5342">
        <w:rPr>
          <w:sz w:val="22"/>
          <w:szCs w:val="22"/>
          <w:lang w:eastAsia="x-none"/>
        </w:rPr>
        <w:t xml:space="preserve"> is equal to </w:t>
      </w:r>
      <w:proofErr w:type="spellStart"/>
      <w:r w:rsidR="00CE5342" w:rsidRPr="00717846">
        <w:rPr>
          <w:i/>
          <w:iCs/>
          <w:sz w:val="22"/>
          <w:szCs w:val="22"/>
          <w:lang w:eastAsia="x-none"/>
        </w:rPr>
        <w:t>aSlotTime</w:t>
      </w:r>
      <w:proofErr w:type="spellEnd"/>
      <w:r w:rsidR="00CE5342">
        <w:rPr>
          <w:sz w:val="22"/>
          <w:szCs w:val="22"/>
          <w:lang w:eastAsia="x-none"/>
        </w:rPr>
        <w:t xml:space="preserve">, which is used for count down process of the random </w:t>
      </w:r>
      <w:proofErr w:type="spellStart"/>
      <w:r w:rsidR="00CE5342">
        <w:rPr>
          <w:sz w:val="22"/>
          <w:szCs w:val="22"/>
          <w:lang w:eastAsia="x-none"/>
        </w:rPr>
        <w:t>backoff</w:t>
      </w:r>
      <w:proofErr w:type="spellEnd"/>
      <w:r w:rsidR="00CE5342">
        <w:rPr>
          <w:sz w:val="22"/>
          <w:szCs w:val="22"/>
          <w:lang w:eastAsia="x-none"/>
        </w:rPr>
        <w:t xml:space="preserve"> channel access in IEEE 802.11 systems.</w:t>
      </w:r>
    </w:p>
    <w:p w14:paraId="530A2FC0" w14:textId="77777777" w:rsidR="000D355D" w:rsidRDefault="000D355D" w:rsidP="00C96B28">
      <w:pPr>
        <w:rPr>
          <w:b/>
          <w:bCs/>
          <w:i/>
          <w:iCs/>
          <w:sz w:val="22"/>
          <w:szCs w:val="22"/>
          <w:lang w:eastAsia="x-none"/>
        </w:rPr>
      </w:pPr>
    </w:p>
    <w:p w14:paraId="0BA18EE8" w14:textId="65B085F1" w:rsidR="0070125C" w:rsidRPr="00093C69" w:rsidRDefault="0070125C" w:rsidP="0070125C">
      <w:pPr>
        <w:jc w:val="both"/>
        <w:rPr>
          <w:b/>
          <w:bCs/>
          <w:sz w:val="22"/>
          <w:szCs w:val="22"/>
        </w:rPr>
      </w:pPr>
      <w:r w:rsidRPr="009A1CAD">
        <w:rPr>
          <w:b/>
          <w:bCs/>
          <w:sz w:val="22"/>
          <w:szCs w:val="22"/>
        </w:rPr>
        <w:lastRenderedPageBreak/>
        <w:t>Observation</w:t>
      </w:r>
      <w:r>
        <w:rPr>
          <w:b/>
          <w:bCs/>
          <w:sz w:val="22"/>
          <w:szCs w:val="22"/>
        </w:rPr>
        <w:t xml:space="preserve"> </w:t>
      </w:r>
      <w:r w:rsidR="00752DB3">
        <w:rPr>
          <w:b/>
          <w:bCs/>
          <w:sz w:val="22"/>
          <w:szCs w:val="22"/>
        </w:rPr>
        <w:t>4</w:t>
      </w:r>
      <w:r w:rsidRPr="009A1CAD">
        <w:rPr>
          <w:b/>
          <w:bCs/>
          <w:sz w:val="22"/>
          <w:szCs w:val="22"/>
        </w:rPr>
        <w:t xml:space="preserve">: </w:t>
      </w:r>
      <w:r w:rsidR="0023282C" w:rsidRPr="00093C69">
        <w:rPr>
          <w:b/>
          <w:bCs/>
          <w:sz w:val="22"/>
          <w:szCs w:val="22"/>
        </w:rPr>
        <w:t xml:space="preserve">ETSI EN 302 567 CCA rules are aligned with IEEE 802.11ad channel access operations, especially with regards to </w:t>
      </w:r>
      <w:r w:rsidR="0001624F">
        <w:rPr>
          <w:b/>
          <w:bCs/>
          <w:sz w:val="22"/>
          <w:szCs w:val="22"/>
        </w:rPr>
        <w:t xml:space="preserve">channel access random </w:t>
      </w:r>
      <w:proofErr w:type="spellStart"/>
      <w:r w:rsidR="0001624F">
        <w:rPr>
          <w:b/>
          <w:bCs/>
          <w:sz w:val="22"/>
          <w:szCs w:val="22"/>
        </w:rPr>
        <w:t>backoff</w:t>
      </w:r>
      <w:proofErr w:type="spellEnd"/>
      <w:r w:rsidR="0001624F">
        <w:rPr>
          <w:b/>
          <w:bCs/>
          <w:sz w:val="22"/>
          <w:szCs w:val="22"/>
        </w:rPr>
        <w:t xml:space="preserve"> time unit, </w:t>
      </w:r>
      <w:proofErr w:type="spellStart"/>
      <w:r w:rsidR="00B53BFD" w:rsidRPr="00717846">
        <w:rPr>
          <w:b/>
          <w:bCs/>
          <w:i/>
          <w:iCs/>
          <w:sz w:val="22"/>
          <w:szCs w:val="22"/>
        </w:rPr>
        <w:t>aSlotTime</w:t>
      </w:r>
      <w:proofErr w:type="spellEnd"/>
      <w:r w:rsidR="00B53BFD" w:rsidRPr="00093C69">
        <w:rPr>
          <w:b/>
          <w:bCs/>
          <w:sz w:val="22"/>
          <w:szCs w:val="22"/>
        </w:rPr>
        <w:t xml:space="preserve"> </w:t>
      </w:r>
      <w:r w:rsidR="0001624F">
        <w:rPr>
          <w:b/>
          <w:bCs/>
          <w:sz w:val="22"/>
          <w:szCs w:val="22"/>
        </w:rPr>
        <w:t>equal to</w:t>
      </w:r>
      <w:r w:rsidR="00B53BFD" w:rsidRPr="00093C69">
        <w:rPr>
          <w:b/>
          <w:bCs/>
          <w:sz w:val="22"/>
          <w:szCs w:val="22"/>
        </w:rPr>
        <w:t xml:space="preserve"> 5 </w:t>
      </w:r>
      <w:proofErr w:type="spellStart"/>
      <w:r w:rsidR="00B53BFD" w:rsidRPr="00093C69">
        <w:rPr>
          <w:b/>
          <w:bCs/>
          <w:sz w:val="22"/>
          <w:szCs w:val="22"/>
        </w:rPr>
        <w:t>μs</w:t>
      </w:r>
      <w:proofErr w:type="spellEnd"/>
      <w:r w:rsidR="0001624F">
        <w:rPr>
          <w:b/>
          <w:bCs/>
          <w:sz w:val="22"/>
          <w:szCs w:val="22"/>
        </w:rPr>
        <w:t>,</w:t>
      </w:r>
      <w:r w:rsidR="00B53BFD" w:rsidRPr="00093C69">
        <w:rPr>
          <w:b/>
          <w:bCs/>
          <w:sz w:val="22"/>
          <w:szCs w:val="22"/>
        </w:rPr>
        <w:t xml:space="preserve"> and </w:t>
      </w:r>
      <w:r w:rsidR="0001624F">
        <w:rPr>
          <w:b/>
          <w:bCs/>
          <w:sz w:val="22"/>
          <w:szCs w:val="22"/>
        </w:rPr>
        <w:t xml:space="preserve">minimum </w:t>
      </w:r>
      <w:r w:rsidR="00934F0E">
        <w:rPr>
          <w:b/>
          <w:bCs/>
          <w:sz w:val="22"/>
          <w:szCs w:val="22"/>
        </w:rPr>
        <w:t xml:space="preserve">channel IDLE period for channel access, </w:t>
      </w:r>
      <w:r w:rsidR="0001624F" w:rsidRPr="00717846">
        <w:rPr>
          <w:b/>
          <w:bCs/>
          <w:i/>
          <w:iCs/>
          <w:sz w:val="22"/>
          <w:szCs w:val="22"/>
        </w:rPr>
        <w:t>PIFS</w:t>
      </w:r>
      <w:r w:rsidR="0001624F">
        <w:rPr>
          <w:b/>
          <w:bCs/>
          <w:sz w:val="22"/>
          <w:szCs w:val="22"/>
        </w:rPr>
        <w:t xml:space="preserve"> time </w:t>
      </w:r>
      <w:r w:rsidR="00934F0E">
        <w:rPr>
          <w:b/>
          <w:bCs/>
          <w:sz w:val="22"/>
          <w:szCs w:val="22"/>
        </w:rPr>
        <w:t xml:space="preserve">equal to </w:t>
      </w:r>
      <w:r w:rsidR="0001624F">
        <w:rPr>
          <w:b/>
          <w:bCs/>
          <w:sz w:val="22"/>
          <w:szCs w:val="22"/>
        </w:rPr>
        <w:t xml:space="preserve">8 </w:t>
      </w:r>
      <w:proofErr w:type="spellStart"/>
      <w:r w:rsidR="0001624F" w:rsidRPr="00EB1C45">
        <w:rPr>
          <w:b/>
          <w:bCs/>
          <w:sz w:val="22"/>
          <w:szCs w:val="22"/>
        </w:rPr>
        <w:t>μs</w:t>
      </w:r>
      <w:proofErr w:type="spellEnd"/>
      <w:r w:rsidRPr="00093C69">
        <w:rPr>
          <w:b/>
          <w:bCs/>
          <w:sz w:val="22"/>
          <w:szCs w:val="22"/>
        </w:rPr>
        <w:t>.</w:t>
      </w:r>
    </w:p>
    <w:p w14:paraId="14DA0940" w14:textId="77777777" w:rsidR="0070125C" w:rsidRDefault="0070125C" w:rsidP="00C96B28">
      <w:pPr>
        <w:rPr>
          <w:b/>
          <w:bCs/>
          <w:i/>
          <w:iCs/>
          <w:sz w:val="22"/>
          <w:szCs w:val="22"/>
          <w:lang w:eastAsia="x-none"/>
        </w:rPr>
      </w:pPr>
    </w:p>
    <w:p w14:paraId="4E332625" w14:textId="45F13EFC" w:rsidR="0025531D" w:rsidRDefault="000D355D" w:rsidP="00C96B28">
      <w:pPr>
        <w:rPr>
          <w:b/>
          <w:bCs/>
          <w:i/>
          <w:iCs/>
          <w:sz w:val="22"/>
          <w:szCs w:val="22"/>
          <w:lang w:eastAsia="x-none"/>
        </w:rPr>
      </w:pPr>
      <w:r w:rsidRPr="00093C69">
        <w:rPr>
          <w:b/>
          <w:bCs/>
          <w:i/>
          <w:iCs/>
          <w:sz w:val="22"/>
          <w:szCs w:val="22"/>
          <w:lang w:eastAsia="x-none"/>
        </w:rPr>
        <w:t>CCA</w:t>
      </w:r>
    </w:p>
    <w:p w14:paraId="4BCB15A9" w14:textId="21AA8F93" w:rsidR="000D355D" w:rsidRDefault="000D355D" w:rsidP="00717846">
      <w:pPr>
        <w:jc w:val="both"/>
        <w:rPr>
          <w:sz w:val="22"/>
          <w:szCs w:val="22"/>
          <w:lang w:eastAsia="x-none"/>
        </w:rPr>
      </w:pPr>
      <w:r>
        <w:rPr>
          <w:sz w:val="22"/>
          <w:szCs w:val="22"/>
          <w:lang w:eastAsia="x-none"/>
        </w:rPr>
        <w:t xml:space="preserve">Second aspect of DMG/EDMG system is the </w:t>
      </w:r>
      <w:r w:rsidR="009876BA">
        <w:rPr>
          <w:sz w:val="22"/>
          <w:szCs w:val="22"/>
          <w:lang w:eastAsia="x-none"/>
        </w:rPr>
        <w:t xml:space="preserve">clear </w:t>
      </w:r>
      <w:r>
        <w:rPr>
          <w:sz w:val="22"/>
          <w:szCs w:val="22"/>
          <w:lang w:eastAsia="x-none"/>
        </w:rPr>
        <w:t xml:space="preserve">channel </w:t>
      </w:r>
      <w:r w:rsidR="009876BA">
        <w:rPr>
          <w:sz w:val="22"/>
          <w:szCs w:val="22"/>
          <w:lang w:eastAsia="x-none"/>
        </w:rPr>
        <w:t>assessment</w:t>
      </w:r>
      <w:r>
        <w:rPr>
          <w:sz w:val="22"/>
          <w:szCs w:val="22"/>
          <w:lang w:eastAsia="x-none"/>
        </w:rPr>
        <w:t xml:space="preserve"> (CCA)</w:t>
      </w:r>
      <w:r w:rsidR="008C70FA">
        <w:rPr>
          <w:sz w:val="22"/>
          <w:szCs w:val="22"/>
          <w:lang w:eastAsia="x-none"/>
        </w:rPr>
        <w:t xml:space="preserve"> difference compared to 5 GHz band. CCA for DMG/EDMG is defined as:</w:t>
      </w:r>
    </w:p>
    <w:p w14:paraId="55C76FAB" w14:textId="77777777" w:rsidR="008C70FA" w:rsidRPr="00093C69" w:rsidRDefault="008C70FA" w:rsidP="00717846">
      <w:pPr>
        <w:pStyle w:val="ListParagraph"/>
        <w:numPr>
          <w:ilvl w:val="0"/>
          <w:numId w:val="29"/>
        </w:numPr>
        <w:jc w:val="both"/>
        <w:rPr>
          <w:rFonts w:ascii="Times New Roman" w:hAnsi="Times New Roman"/>
          <w:lang w:eastAsia="x-none"/>
        </w:rPr>
      </w:pPr>
      <w:r w:rsidRPr="00093C69">
        <w:rPr>
          <w:rFonts w:ascii="Times New Roman" w:hAnsi="Times New Roman"/>
          <w:lang w:eastAsia="x-none"/>
        </w:rPr>
        <w:t xml:space="preserve">The start of a valid DMG SC mode transmission at a receive level greater than the minimum sensitivity for MCS 1 (-68 dBm) shall cause CCA to indicate busy with a probability &gt; 90% within 1 </w:t>
      </w:r>
      <w:proofErr w:type="spellStart"/>
      <w:r w:rsidRPr="00093C69">
        <w:rPr>
          <w:rFonts w:ascii="Times New Roman" w:hAnsi="Times New Roman"/>
          <w:lang w:eastAsia="x-none"/>
        </w:rPr>
        <w:t>μs</w:t>
      </w:r>
      <w:proofErr w:type="spellEnd"/>
      <w:r w:rsidRPr="00093C69">
        <w:rPr>
          <w:rFonts w:ascii="Times New Roman" w:hAnsi="Times New Roman"/>
          <w:lang w:eastAsia="x-none"/>
        </w:rPr>
        <w:t>.</w:t>
      </w:r>
    </w:p>
    <w:p w14:paraId="5F13D07B" w14:textId="77777777" w:rsidR="008C70FA" w:rsidRPr="00093C69" w:rsidRDefault="008C70FA" w:rsidP="00717846">
      <w:pPr>
        <w:pStyle w:val="ListParagraph"/>
        <w:numPr>
          <w:ilvl w:val="0"/>
          <w:numId w:val="29"/>
        </w:numPr>
        <w:jc w:val="both"/>
        <w:rPr>
          <w:rFonts w:ascii="Times New Roman" w:hAnsi="Times New Roman"/>
          <w:lang w:eastAsia="x-none"/>
        </w:rPr>
      </w:pPr>
      <w:r w:rsidRPr="00093C69">
        <w:rPr>
          <w:rFonts w:ascii="Times New Roman" w:hAnsi="Times New Roman"/>
          <w:lang w:eastAsia="x-none"/>
        </w:rPr>
        <w:t>The receiver shall hold the carrier sense signal busy for any signal 20 dB above the minimum sensitivity for MCS 1.</w:t>
      </w:r>
    </w:p>
    <w:p w14:paraId="61F9DFE5" w14:textId="3EE8034A" w:rsidR="00ED4BFA" w:rsidRDefault="00ED4BFA" w:rsidP="00717846">
      <w:pPr>
        <w:jc w:val="both"/>
        <w:rPr>
          <w:sz w:val="22"/>
          <w:szCs w:val="22"/>
          <w:lang w:eastAsia="x-none"/>
        </w:rPr>
      </w:pPr>
    </w:p>
    <w:p w14:paraId="65D2F4D7" w14:textId="09C58228" w:rsidR="008C70FA" w:rsidRDefault="008C70FA" w:rsidP="00717846">
      <w:pPr>
        <w:jc w:val="both"/>
        <w:rPr>
          <w:sz w:val="22"/>
          <w:szCs w:val="22"/>
          <w:lang w:eastAsia="x-none"/>
        </w:rPr>
      </w:pPr>
      <w:r>
        <w:rPr>
          <w:sz w:val="22"/>
          <w:szCs w:val="22"/>
          <w:lang w:eastAsia="x-none"/>
        </w:rPr>
        <w:t>Essentially, for DMG</w:t>
      </w:r>
      <w:r w:rsidR="00AE12C4">
        <w:rPr>
          <w:sz w:val="22"/>
          <w:szCs w:val="22"/>
          <w:lang w:eastAsia="x-none"/>
        </w:rPr>
        <w:t>/EDMG</w:t>
      </w:r>
      <w:r>
        <w:rPr>
          <w:sz w:val="22"/>
          <w:szCs w:val="22"/>
          <w:lang w:eastAsia="x-none"/>
        </w:rPr>
        <w:t xml:space="preserve"> </w:t>
      </w:r>
      <w:r w:rsidR="005A607E">
        <w:rPr>
          <w:sz w:val="22"/>
          <w:szCs w:val="22"/>
          <w:lang w:eastAsia="x-none"/>
        </w:rPr>
        <w:t>frames the detection threshold is at -68 dBm, and for energy detect</w:t>
      </w:r>
      <w:r w:rsidR="00630236">
        <w:rPr>
          <w:sz w:val="22"/>
          <w:szCs w:val="22"/>
          <w:lang w:eastAsia="x-none"/>
        </w:rPr>
        <w:t>ion</w:t>
      </w:r>
      <w:r w:rsidR="005A607E">
        <w:rPr>
          <w:sz w:val="22"/>
          <w:szCs w:val="22"/>
          <w:lang w:eastAsia="x-none"/>
        </w:rPr>
        <w:t xml:space="preserve"> the threshold is at -48 dBm, </w:t>
      </w:r>
      <w:r w:rsidR="00630236">
        <w:rPr>
          <w:sz w:val="22"/>
          <w:szCs w:val="22"/>
          <w:lang w:eastAsia="x-none"/>
        </w:rPr>
        <w:t xml:space="preserve">which is </w:t>
      </w:r>
      <w:r w:rsidR="005A607E">
        <w:rPr>
          <w:sz w:val="22"/>
          <w:szCs w:val="22"/>
          <w:lang w:eastAsia="x-none"/>
        </w:rPr>
        <w:t>20</w:t>
      </w:r>
      <w:r w:rsidR="00630236">
        <w:rPr>
          <w:sz w:val="22"/>
          <w:szCs w:val="22"/>
          <w:lang w:eastAsia="x-none"/>
        </w:rPr>
        <w:t xml:space="preserve"> </w:t>
      </w:r>
      <w:r w:rsidR="005A607E">
        <w:rPr>
          <w:sz w:val="22"/>
          <w:szCs w:val="22"/>
          <w:lang w:eastAsia="x-none"/>
        </w:rPr>
        <w:t>dB higher</w:t>
      </w:r>
      <w:r w:rsidR="00AE12C4">
        <w:rPr>
          <w:sz w:val="22"/>
          <w:szCs w:val="22"/>
          <w:lang w:eastAsia="x-none"/>
        </w:rPr>
        <w:t>.</w:t>
      </w:r>
      <w:r w:rsidR="002725D4">
        <w:rPr>
          <w:sz w:val="22"/>
          <w:szCs w:val="22"/>
          <w:lang w:eastAsia="x-none"/>
        </w:rPr>
        <w:t xml:space="preserve"> Additionally, for DMG devices the</w:t>
      </w:r>
      <w:r w:rsidR="008D7AE4">
        <w:rPr>
          <w:sz w:val="22"/>
          <w:szCs w:val="22"/>
          <w:lang w:eastAsia="x-none"/>
        </w:rPr>
        <w:t xml:space="preserve"> CCA check is done using quasi-omni antenna patterns at the receiver, and no directional LBT is supported for DMG. EDMG does support</w:t>
      </w:r>
      <w:r w:rsidR="00630236">
        <w:rPr>
          <w:sz w:val="22"/>
          <w:szCs w:val="22"/>
          <w:lang w:eastAsia="x-none"/>
        </w:rPr>
        <w:t xml:space="preserve"> in a limited manner</w:t>
      </w:r>
      <w:r w:rsidR="008D7AE4">
        <w:rPr>
          <w:sz w:val="22"/>
          <w:szCs w:val="22"/>
          <w:lang w:eastAsia="x-none"/>
        </w:rPr>
        <w:t xml:space="preserve"> direction LBT, but </w:t>
      </w:r>
      <w:r w:rsidR="00630236">
        <w:rPr>
          <w:sz w:val="22"/>
          <w:szCs w:val="22"/>
          <w:lang w:eastAsia="x-none"/>
        </w:rPr>
        <w:t xml:space="preserve">the </w:t>
      </w:r>
      <w:r w:rsidR="008D7AE4">
        <w:rPr>
          <w:sz w:val="22"/>
          <w:szCs w:val="22"/>
          <w:lang w:eastAsia="x-none"/>
        </w:rPr>
        <w:t>use is controlled by the AP and limited to certain service periods.</w:t>
      </w:r>
    </w:p>
    <w:p w14:paraId="44DE49A3" w14:textId="37A97AF0" w:rsidR="00ED4BFA" w:rsidRDefault="00B81C2F" w:rsidP="00717846">
      <w:pPr>
        <w:jc w:val="both"/>
        <w:rPr>
          <w:sz w:val="22"/>
          <w:szCs w:val="22"/>
          <w:lang w:eastAsia="x-none"/>
        </w:rPr>
      </w:pPr>
      <w:r>
        <w:rPr>
          <w:sz w:val="22"/>
          <w:szCs w:val="22"/>
          <w:lang w:eastAsia="x-none"/>
        </w:rPr>
        <w:t>Finally, i</w:t>
      </w:r>
      <w:r w:rsidR="00C25160">
        <w:rPr>
          <w:sz w:val="22"/>
          <w:szCs w:val="22"/>
          <w:lang w:eastAsia="x-none"/>
        </w:rPr>
        <w:t>t should be noted that the CCA for DMG/EDMG were design</w:t>
      </w:r>
      <w:r>
        <w:rPr>
          <w:sz w:val="22"/>
          <w:szCs w:val="22"/>
          <w:lang w:eastAsia="x-none"/>
        </w:rPr>
        <w:t>ed</w:t>
      </w:r>
      <w:r w:rsidR="00C25160">
        <w:rPr>
          <w:sz w:val="22"/>
          <w:szCs w:val="22"/>
          <w:lang w:eastAsia="x-none"/>
        </w:rPr>
        <w:t xml:space="preserve"> with channel bandwidth of 2.16 GHz</w:t>
      </w:r>
      <w:r w:rsidR="00FA0BC0">
        <w:rPr>
          <w:sz w:val="22"/>
          <w:szCs w:val="22"/>
          <w:lang w:eastAsia="x-none"/>
        </w:rPr>
        <w:t xml:space="preserve">. </w:t>
      </w:r>
      <w:r>
        <w:rPr>
          <w:sz w:val="22"/>
          <w:szCs w:val="22"/>
          <w:lang w:eastAsia="x-none"/>
        </w:rPr>
        <w:t>However, t</w:t>
      </w:r>
      <w:r w:rsidR="00367C76">
        <w:rPr>
          <w:sz w:val="22"/>
          <w:szCs w:val="22"/>
          <w:lang w:eastAsia="x-none"/>
        </w:rPr>
        <w:t xml:space="preserve">he ETSI BRAN rules </w:t>
      </w:r>
      <w:r w:rsidR="00EB5ADE">
        <w:rPr>
          <w:sz w:val="22"/>
          <w:szCs w:val="22"/>
          <w:lang w:eastAsia="x-none"/>
        </w:rPr>
        <w:t xml:space="preserve">do not specifically define </w:t>
      </w:r>
      <w:r>
        <w:rPr>
          <w:sz w:val="22"/>
          <w:szCs w:val="22"/>
          <w:lang w:eastAsia="x-none"/>
        </w:rPr>
        <w:t xml:space="preserve">the </w:t>
      </w:r>
      <w:r w:rsidR="00EB5ADE">
        <w:rPr>
          <w:sz w:val="22"/>
          <w:szCs w:val="22"/>
          <w:lang w:eastAsia="x-none"/>
        </w:rPr>
        <w:t xml:space="preserve">nominal channel </w:t>
      </w:r>
      <w:proofErr w:type="gramStart"/>
      <w:r w:rsidR="00EB5ADE">
        <w:rPr>
          <w:sz w:val="22"/>
          <w:szCs w:val="22"/>
          <w:lang w:eastAsia="x-none"/>
        </w:rPr>
        <w:t>bandwidth</w:t>
      </w:r>
      <w:r>
        <w:rPr>
          <w:sz w:val="22"/>
          <w:szCs w:val="22"/>
          <w:lang w:eastAsia="x-none"/>
        </w:rPr>
        <w:t>,</w:t>
      </w:r>
      <w:r w:rsidR="00EB5ADE">
        <w:rPr>
          <w:sz w:val="22"/>
          <w:szCs w:val="22"/>
          <w:lang w:eastAsia="x-none"/>
        </w:rPr>
        <w:t xml:space="preserve"> but</w:t>
      </w:r>
      <w:proofErr w:type="gramEnd"/>
      <w:r w:rsidR="00EB5ADE">
        <w:rPr>
          <w:sz w:val="22"/>
          <w:szCs w:val="22"/>
          <w:lang w:eastAsia="x-none"/>
        </w:rPr>
        <w:t xml:space="preserve"> allow each vendor to </w:t>
      </w:r>
      <w:r>
        <w:rPr>
          <w:sz w:val="22"/>
          <w:szCs w:val="22"/>
          <w:lang w:eastAsia="x-none"/>
        </w:rPr>
        <w:t>declare</w:t>
      </w:r>
      <w:r w:rsidR="00EB5ADE">
        <w:rPr>
          <w:sz w:val="22"/>
          <w:szCs w:val="22"/>
          <w:lang w:eastAsia="x-none"/>
        </w:rPr>
        <w:t xml:space="preserve"> the nominal channel bandwidth </w:t>
      </w:r>
      <w:r>
        <w:rPr>
          <w:sz w:val="22"/>
          <w:szCs w:val="22"/>
          <w:lang w:eastAsia="x-none"/>
        </w:rPr>
        <w:t xml:space="preserve">used </w:t>
      </w:r>
      <w:r w:rsidR="00EB5ADE">
        <w:rPr>
          <w:sz w:val="22"/>
          <w:szCs w:val="22"/>
          <w:lang w:eastAsia="x-none"/>
        </w:rPr>
        <w:t>for the CCA</w:t>
      </w:r>
      <w:r w:rsidR="00E15F3E">
        <w:rPr>
          <w:sz w:val="22"/>
          <w:szCs w:val="22"/>
          <w:lang w:eastAsia="x-none"/>
        </w:rPr>
        <w:t>. Therefore, some study of operation with channel bandwidth less than 2.16GHz could be needed.</w:t>
      </w:r>
    </w:p>
    <w:p w14:paraId="21642945" w14:textId="424C38E6" w:rsidR="0070125C" w:rsidRPr="00296764" w:rsidRDefault="0070125C" w:rsidP="00630236">
      <w:pPr>
        <w:jc w:val="both"/>
        <w:rPr>
          <w:b/>
          <w:bCs/>
          <w:sz w:val="22"/>
          <w:szCs w:val="22"/>
        </w:rPr>
      </w:pPr>
      <w:r w:rsidRPr="009A1CAD">
        <w:rPr>
          <w:b/>
          <w:bCs/>
          <w:sz w:val="22"/>
          <w:szCs w:val="22"/>
        </w:rPr>
        <w:t>Observation</w:t>
      </w:r>
      <w:r>
        <w:rPr>
          <w:b/>
          <w:bCs/>
          <w:sz w:val="22"/>
          <w:szCs w:val="22"/>
        </w:rPr>
        <w:t xml:space="preserve"> </w:t>
      </w:r>
      <w:r w:rsidR="00B36E4D">
        <w:rPr>
          <w:b/>
          <w:bCs/>
          <w:sz w:val="22"/>
          <w:szCs w:val="22"/>
        </w:rPr>
        <w:t>5</w:t>
      </w:r>
      <w:r w:rsidRPr="009A1CAD">
        <w:rPr>
          <w:b/>
          <w:bCs/>
          <w:sz w:val="22"/>
          <w:szCs w:val="22"/>
        </w:rPr>
        <w:t xml:space="preserve">: </w:t>
      </w:r>
      <w:r w:rsidR="00B34494">
        <w:rPr>
          <w:b/>
          <w:bCs/>
          <w:sz w:val="22"/>
          <w:szCs w:val="22"/>
        </w:rPr>
        <w:t>ETSI EN 302 567 CCA level is 1 dB looser</w:t>
      </w:r>
      <w:r w:rsidR="00B17ADF">
        <w:rPr>
          <w:b/>
          <w:bCs/>
          <w:sz w:val="22"/>
          <w:szCs w:val="22"/>
        </w:rPr>
        <w:t xml:space="preserve"> (i.e. -47 dBm)</w:t>
      </w:r>
      <w:r w:rsidR="00B34494">
        <w:rPr>
          <w:b/>
          <w:bCs/>
          <w:sz w:val="22"/>
          <w:szCs w:val="22"/>
        </w:rPr>
        <w:t xml:space="preserve"> than what IEEE 802.11ad specification</w:t>
      </w:r>
      <w:r w:rsidR="00B17ADF">
        <w:rPr>
          <w:b/>
          <w:bCs/>
          <w:sz w:val="22"/>
          <w:szCs w:val="22"/>
        </w:rPr>
        <w:t xml:space="preserve"> requires for energy detect</w:t>
      </w:r>
      <w:r w:rsidR="00B81C2F">
        <w:rPr>
          <w:b/>
          <w:bCs/>
          <w:sz w:val="22"/>
          <w:szCs w:val="22"/>
        </w:rPr>
        <w:t>ion</w:t>
      </w:r>
      <w:r w:rsidR="00B17ADF">
        <w:rPr>
          <w:b/>
          <w:bCs/>
          <w:sz w:val="22"/>
          <w:szCs w:val="22"/>
        </w:rPr>
        <w:t xml:space="preserve"> (i.e. -48 dBm)</w:t>
      </w:r>
      <w:r>
        <w:rPr>
          <w:b/>
          <w:bCs/>
          <w:sz w:val="22"/>
          <w:szCs w:val="22"/>
        </w:rPr>
        <w:t>.</w:t>
      </w:r>
      <w:r w:rsidR="00441EC5">
        <w:rPr>
          <w:b/>
          <w:bCs/>
          <w:sz w:val="22"/>
          <w:szCs w:val="22"/>
        </w:rPr>
        <w:t xml:space="preserve"> However, ETSI EN 302 567 </w:t>
      </w:r>
      <w:r w:rsidR="009E238A">
        <w:rPr>
          <w:b/>
          <w:bCs/>
          <w:sz w:val="22"/>
          <w:szCs w:val="22"/>
        </w:rPr>
        <w:t xml:space="preserve">rules contain CCA detection threshold relaxation as a function of intended transmit power reduction from 40 dBm, whereas IEEE 802.11ad specification does not have such </w:t>
      </w:r>
      <w:r w:rsidR="00BC0B9E">
        <w:rPr>
          <w:b/>
          <w:bCs/>
          <w:sz w:val="22"/>
          <w:szCs w:val="22"/>
        </w:rPr>
        <w:t>mechanism.</w:t>
      </w:r>
    </w:p>
    <w:p w14:paraId="18E26D35" w14:textId="77777777" w:rsidR="003A0B3B" w:rsidRPr="00EE3DF3" w:rsidRDefault="003A0B3B" w:rsidP="00C96B28">
      <w:pPr>
        <w:rPr>
          <w:b/>
          <w:bCs/>
          <w:sz w:val="22"/>
          <w:szCs w:val="22"/>
          <w:lang w:eastAsia="x-none"/>
        </w:rPr>
      </w:pPr>
    </w:p>
    <w:p w14:paraId="0E126D4A" w14:textId="7A2BA133" w:rsidR="007B216F" w:rsidRPr="00EE3DF3" w:rsidRDefault="007B216F" w:rsidP="007B216F">
      <w:pPr>
        <w:pStyle w:val="Heading2"/>
        <w:rPr>
          <w:sz w:val="28"/>
        </w:rPr>
      </w:pPr>
      <w:r w:rsidRPr="00EE3DF3">
        <w:rPr>
          <w:sz w:val="28"/>
        </w:rPr>
        <w:t>2.</w:t>
      </w:r>
      <w:r w:rsidR="0025531D">
        <w:rPr>
          <w:sz w:val="28"/>
        </w:rPr>
        <w:t>4</w:t>
      </w:r>
      <w:r w:rsidRPr="00EE3DF3">
        <w:rPr>
          <w:sz w:val="28"/>
        </w:rPr>
        <w:t xml:space="preserve"> General Design Considerations</w:t>
      </w:r>
    </w:p>
    <w:p w14:paraId="09F0E3F6" w14:textId="09D960E4" w:rsidR="007B216F" w:rsidRPr="00EE3DF3" w:rsidRDefault="0078362A" w:rsidP="0078362A">
      <w:pPr>
        <w:jc w:val="both"/>
        <w:rPr>
          <w:sz w:val="22"/>
          <w:szCs w:val="22"/>
        </w:rPr>
      </w:pPr>
      <w:r w:rsidRPr="00EE3DF3">
        <w:rPr>
          <w:sz w:val="22"/>
          <w:szCs w:val="22"/>
        </w:rPr>
        <w:t xml:space="preserve">In light of the requirements discussed in the previous sections, and those incorporated in TR 38.807, </w:t>
      </w:r>
      <w:r w:rsidR="007D1C6D" w:rsidRPr="007D1C6D">
        <w:rPr>
          <w:sz w:val="22"/>
          <w:szCs w:val="22"/>
        </w:rPr>
        <w:fldChar w:fldCharType="begin"/>
      </w:r>
      <w:r w:rsidR="007D1C6D" w:rsidRPr="007D1C6D">
        <w:rPr>
          <w:sz w:val="22"/>
          <w:szCs w:val="22"/>
        </w:rPr>
        <w:instrText xml:space="preserve"> REF _Ref40348055 \h </w:instrText>
      </w:r>
      <w:r w:rsidR="007D1C6D">
        <w:rPr>
          <w:sz w:val="22"/>
          <w:szCs w:val="22"/>
        </w:rPr>
        <w:instrText xml:space="preserve"> \* MERGEFORMAT </w:instrText>
      </w:r>
      <w:r w:rsidR="007D1C6D" w:rsidRPr="007D1C6D">
        <w:rPr>
          <w:sz w:val="22"/>
          <w:szCs w:val="22"/>
        </w:rPr>
      </w:r>
      <w:r w:rsidR="007D1C6D" w:rsidRPr="00717846">
        <w:rPr>
          <w:sz w:val="22"/>
          <w:szCs w:val="22"/>
        </w:rPr>
        <w:fldChar w:fldCharType="separate"/>
      </w:r>
      <w:r w:rsidR="007D1C6D" w:rsidRPr="00717846">
        <w:rPr>
          <w:sz w:val="22"/>
          <w:szCs w:val="22"/>
        </w:rPr>
        <w:t xml:space="preserve">Table </w:t>
      </w:r>
      <w:r w:rsidR="007D1C6D" w:rsidRPr="00717846">
        <w:rPr>
          <w:noProof/>
          <w:sz w:val="22"/>
          <w:szCs w:val="22"/>
        </w:rPr>
        <w:t>4</w:t>
      </w:r>
      <w:r w:rsidR="007D1C6D" w:rsidRPr="007D1C6D">
        <w:rPr>
          <w:sz w:val="22"/>
          <w:szCs w:val="22"/>
        </w:rPr>
        <w:fldChar w:fldCharType="end"/>
      </w:r>
      <w:r w:rsidR="00894820" w:rsidRPr="00EE3DF3">
        <w:rPr>
          <w:sz w:val="22"/>
          <w:szCs w:val="22"/>
        </w:rPr>
        <w:t xml:space="preserve"> </w:t>
      </w:r>
      <w:r w:rsidRPr="00EE3DF3">
        <w:rPr>
          <w:sz w:val="22"/>
          <w:szCs w:val="22"/>
        </w:rPr>
        <w:t>provides a summary of the worldwide regulatory restrictions</w:t>
      </w:r>
      <w:r w:rsidR="00C12ED7" w:rsidRPr="00EE3DF3">
        <w:rPr>
          <w:sz w:val="22"/>
          <w:szCs w:val="22"/>
        </w:rPr>
        <w:t xml:space="preserve"> in terms of maximum average EIRP, maximum PSD, maximum peak EIRP, OCB and spectrum access.</w:t>
      </w:r>
    </w:p>
    <w:p w14:paraId="6DDE33AF" w14:textId="7366CCD6" w:rsidR="000855B9" w:rsidRDefault="000855B9" w:rsidP="00EE3DF3">
      <w:pPr>
        <w:pStyle w:val="Caption"/>
        <w:keepNext/>
        <w:jc w:val="center"/>
      </w:pPr>
      <w:bookmarkStart w:id="20" w:name="_Ref40348055"/>
      <w:r>
        <w:t xml:space="preserve">Table </w:t>
      </w:r>
      <w:r>
        <w:fldChar w:fldCharType="begin"/>
      </w:r>
      <w:r>
        <w:instrText xml:space="preserve"> SEQ Table \* ARABIC </w:instrText>
      </w:r>
      <w:r>
        <w:fldChar w:fldCharType="separate"/>
      </w:r>
      <w:r w:rsidR="008F1A4E">
        <w:rPr>
          <w:noProof/>
        </w:rPr>
        <w:t>4</w:t>
      </w:r>
      <w:r>
        <w:fldChar w:fldCharType="end"/>
      </w:r>
      <w:bookmarkEnd w:id="20"/>
      <w:r>
        <w:t>.</w:t>
      </w:r>
      <w:r w:rsidRPr="000855B9">
        <w:t xml:space="preserve"> Summary of the global regulatory restrictions within the 52.6-71 GHz frequency band</w:t>
      </w:r>
    </w:p>
    <w:tbl>
      <w:tblPr>
        <w:tblStyle w:val="TableGrid"/>
        <w:tblW w:w="10012" w:type="dxa"/>
        <w:jc w:val="center"/>
        <w:tblLayout w:type="fixed"/>
        <w:tblLook w:val="04A0" w:firstRow="1" w:lastRow="0" w:firstColumn="1" w:lastColumn="0" w:noHBand="0" w:noVBand="1"/>
      </w:tblPr>
      <w:tblGrid>
        <w:gridCol w:w="1255"/>
        <w:gridCol w:w="729"/>
        <w:gridCol w:w="730"/>
        <w:gridCol w:w="730"/>
        <w:gridCol w:w="730"/>
        <w:gridCol w:w="729"/>
        <w:gridCol w:w="730"/>
        <w:gridCol w:w="730"/>
        <w:gridCol w:w="730"/>
        <w:gridCol w:w="729"/>
        <w:gridCol w:w="730"/>
        <w:gridCol w:w="730"/>
        <w:gridCol w:w="730"/>
      </w:tblGrid>
      <w:tr w:rsidR="00F25B20" w:rsidRPr="000855B9" w14:paraId="1630B996" w14:textId="77777777" w:rsidTr="00940492">
        <w:trPr>
          <w:trHeight w:val="128"/>
          <w:jc w:val="center"/>
        </w:trPr>
        <w:tc>
          <w:tcPr>
            <w:tcW w:w="1255" w:type="dxa"/>
            <w:shd w:val="clear" w:color="auto" w:fill="FBE4D5" w:themeFill="accent2" w:themeFillTint="33"/>
            <w:vAlign w:val="center"/>
            <w:hideMark/>
          </w:tcPr>
          <w:p w14:paraId="75D01303" w14:textId="77777777" w:rsidR="00F25B20" w:rsidRPr="002D20ED" w:rsidRDefault="00F25B20" w:rsidP="00940492">
            <w:pPr>
              <w:spacing w:before="0" w:after="0" w:line="240" w:lineRule="auto"/>
              <w:jc w:val="center"/>
              <w:rPr>
                <w:sz w:val="14"/>
                <w:szCs w:val="14"/>
                <w:lang w:val="en-US"/>
              </w:rPr>
            </w:pPr>
            <w:r w:rsidRPr="002D20ED">
              <w:rPr>
                <w:b/>
                <w:bCs/>
                <w:sz w:val="14"/>
                <w:szCs w:val="14"/>
              </w:rPr>
              <w:t>ITU-R Regions</w:t>
            </w:r>
          </w:p>
        </w:tc>
        <w:tc>
          <w:tcPr>
            <w:tcW w:w="2919" w:type="dxa"/>
            <w:gridSpan w:val="4"/>
            <w:shd w:val="clear" w:color="auto" w:fill="FBE4D5" w:themeFill="accent2" w:themeFillTint="33"/>
            <w:vAlign w:val="center"/>
            <w:hideMark/>
          </w:tcPr>
          <w:p w14:paraId="4A763FEB" w14:textId="77777777" w:rsidR="00F25B20" w:rsidRPr="002D20ED" w:rsidRDefault="00F25B20" w:rsidP="00940492">
            <w:pPr>
              <w:spacing w:before="0" w:after="0" w:line="240" w:lineRule="auto"/>
              <w:jc w:val="center"/>
              <w:rPr>
                <w:sz w:val="14"/>
                <w:szCs w:val="14"/>
                <w:lang w:val="en-US"/>
              </w:rPr>
            </w:pPr>
            <w:r w:rsidRPr="002D20ED">
              <w:rPr>
                <w:b/>
                <w:bCs/>
                <w:sz w:val="14"/>
                <w:szCs w:val="14"/>
              </w:rPr>
              <w:t>Region 1</w:t>
            </w:r>
          </w:p>
        </w:tc>
        <w:tc>
          <w:tcPr>
            <w:tcW w:w="2919" w:type="dxa"/>
            <w:gridSpan w:val="4"/>
            <w:shd w:val="clear" w:color="auto" w:fill="FBE4D5" w:themeFill="accent2" w:themeFillTint="33"/>
            <w:vAlign w:val="center"/>
            <w:hideMark/>
          </w:tcPr>
          <w:p w14:paraId="357EEE84" w14:textId="77777777" w:rsidR="00F25B20" w:rsidRPr="002D20ED" w:rsidRDefault="00F25B20" w:rsidP="00940492">
            <w:pPr>
              <w:spacing w:before="0" w:after="0" w:line="240" w:lineRule="auto"/>
              <w:jc w:val="center"/>
              <w:rPr>
                <w:sz w:val="14"/>
                <w:szCs w:val="14"/>
                <w:lang w:val="en-US"/>
              </w:rPr>
            </w:pPr>
            <w:r w:rsidRPr="002D20ED">
              <w:rPr>
                <w:b/>
                <w:bCs/>
                <w:sz w:val="14"/>
                <w:szCs w:val="14"/>
              </w:rPr>
              <w:t>Region 2</w:t>
            </w:r>
          </w:p>
        </w:tc>
        <w:tc>
          <w:tcPr>
            <w:tcW w:w="2919" w:type="dxa"/>
            <w:gridSpan w:val="4"/>
            <w:shd w:val="clear" w:color="auto" w:fill="FBE4D5" w:themeFill="accent2" w:themeFillTint="33"/>
            <w:vAlign w:val="center"/>
            <w:hideMark/>
          </w:tcPr>
          <w:p w14:paraId="6191171E" w14:textId="77777777" w:rsidR="00F25B20" w:rsidRPr="002D20ED" w:rsidRDefault="00F25B20" w:rsidP="00940492">
            <w:pPr>
              <w:spacing w:before="0" w:after="0" w:line="240" w:lineRule="auto"/>
              <w:jc w:val="center"/>
              <w:rPr>
                <w:sz w:val="14"/>
                <w:szCs w:val="14"/>
                <w:lang w:val="en-US"/>
              </w:rPr>
            </w:pPr>
            <w:r w:rsidRPr="002D20ED">
              <w:rPr>
                <w:b/>
                <w:bCs/>
                <w:sz w:val="14"/>
                <w:szCs w:val="14"/>
              </w:rPr>
              <w:t>Region 3</w:t>
            </w:r>
          </w:p>
        </w:tc>
      </w:tr>
      <w:tr w:rsidR="00940492" w:rsidRPr="000855B9" w14:paraId="1E1CB283" w14:textId="77777777" w:rsidTr="00940492">
        <w:trPr>
          <w:trHeight w:val="356"/>
          <w:jc w:val="center"/>
        </w:trPr>
        <w:tc>
          <w:tcPr>
            <w:tcW w:w="1255" w:type="dxa"/>
            <w:shd w:val="clear" w:color="auto" w:fill="E2EFD9" w:themeFill="accent6" w:themeFillTint="33"/>
            <w:vAlign w:val="center"/>
            <w:hideMark/>
          </w:tcPr>
          <w:p w14:paraId="664C613E" w14:textId="77777777" w:rsidR="00F25B20" w:rsidRPr="002D20ED" w:rsidRDefault="00F25B20" w:rsidP="00940492">
            <w:pPr>
              <w:spacing w:before="0" w:after="0" w:line="240" w:lineRule="auto"/>
              <w:jc w:val="center"/>
              <w:rPr>
                <w:sz w:val="14"/>
                <w:szCs w:val="14"/>
                <w:lang w:val="en-US"/>
              </w:rPr>
            </w:pPr>
            <w:r w:rsidRPr="002D20ED">
              <w:rPr>
                <w:b/>
                <w:bCs/>
                <w:sz w:val="14"/>
                <w:szCs w:val="14"/>
              </w:rPr>
              <w:t>Countries</w:t>
            </w:r>
          </w:p>
        </w:tc>
        <w:tc>
          <w:tcPr>
            <w:tcW w:w="729" w:type="dxa"/>
            <w:vAlign w:val="center"/>
            <w:hideMark/>
          </w:tcPr>
          <w:p w14:paraId="1B3B78BE"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Europe</w:t>
            </w:r>
          </w:p>
          <w:p w14:paraId="5393D61B"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/CEPT</w:t>
            </w:r>
          </w:p>
        </w:tc>
        <w:tc>
          <w:tcPr>
            <w:tcW w:w="730" w:type="dxa"/>
            <w:vAlign w:val="center"/>
            <w:hideMark/>
          </w:tcPr>
          <w:p w14:paraId="6989B5C7"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South Africa</w:t>
            </w:r>
          </w:p>
        </w:tc>
        <w:tc>
          <w:tcPr>
            <w:tcW w:w="730" w:type="dxa"/>
            <w:vAlign w:val="center"/>
            <w:hideMark/>
          </w:tcPr>
          <w:p w14:paraId="630F89AE"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USA</w:t>
            </w:r>
          </w:p>
        </w:tc>
        <w:tc>
          <w:tcPr>
            <w:tcW w:w="730" w:type="dxa"/>
            <w:vAlign w:val="center"/>
            <w:hideMark/>
          </w:tcPr>
          <w:p w14:paraId="6621B1C0"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Canada</w:t>
            </w:r>
          </w:p>
        </w:tc>
        <w:tc>
          <w:tcPr>
            <w:tcW w:w="729" w:type="dxa"/>
            <w:vAlign w:val="center"/>
            <w:hideMark/>
          </w:tcPr>
          <w:p w14:paraId="35ACEEEA"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Brazil</w:t>
            </w:r>
          </w:p>
        </w:tc>
        <w:tc>
          <w:tcPr>
            <w:tcW w:w="730" w:type="dxa"/>
            <w:vAlign w:val="center"/>
            <w:hideMark/>
          </w:tcPr>
          <w:p w14:paraId="46564A85"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Mexico</w:t>
            </w:r>
          </w:p>
        </w:tc>
        <w:tc>
          <w:tcPr>
            <w:tcW w:w="730" w:type="dxa"/>
            <w:vAlign w:val="center"/>
            <w:hideMark/>
          </w:tcPr>
          <w:p w14:paraId="77759D0A"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China</w:t>
            </w:r>
          </w:p>
        </w:tc>
        <w:tc>
          <w:tcPr>
            <w:tcW w:w="730" w:type="dxa"/>
            <w:vAlign w:val="center"/>
            <w:hideMark/>
          </w:tcPr>
          <w:p w14:paraId="761688D5"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Japan</w:t>
            </w:r>
          </w:p>
        </w:tc>
        <w:tc>
          <w:tcPr>
            <w:tcW w:w="729" w:type="dxa"/>
            <w:vAlign w:val="center"/>
            <w:hideMark/>
          </w:tcPr>
          <w:p w14:paraId="598C4B7D"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South Korea</w:t>
            </w:r>
          </w:p>
        </w:tc>
        <w:tc>
          <w:tcPr>
            <w:tcW w:w="730" w:type="dxa"/>
            <w:vAlign w:val="center"/>
            <w:hideMark/>
          </w:tcPr>
          <w:p w14:paraId="7638DAD7"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India</w:t>
            </w:r>
          </w:p>
        </w:tc>
        <w:tc>
          <w:tcPr>
            <w:tcW w:w="730" w:type="dxa"/>
            <w:vAlign w:val="center"/>
            <w:hideMark/>
          </w:tcPr>
          <w:p w14:paraId="7E30618A"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Singapore</w:t>
            </w:r>
          </w:p>
        </w:tc>
        <w:tc>
          <w:tcPr>
            <w:tcW w:w="730" w:type="dxa"/>
            <w:vAlign w:val="center"/>
            <w:hideMark/>
          </w:tcPr>
          <w:p w14:paraId="211AD9A7"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Australia</w:t>
            </w:r>
          </w:p>
        </w:tc>
      </w:tr>
      <w:tr w:rsidR="00940492" w:rsidRPr="000855B9" w14:paraId="6039F6FD" w14:textId="77777777" w:rsidTr="00940492">
        <w:trPr>
          <w:trHeight w:val="179"/>
          <w:jc w:val="center"/>
        </w:trPr>
        <w:tc>
          <w:tcPr>
            <w:tcW w:w="1255" w:type="dxa"/>
            <w:shd w:val="clear" w:color="auto" w:fill="E2EFD9" w:themeFill="accent6" w:themeFillTint="33"/>
            <w:vAlign w:val="center"/>
          </w:tcPr>
          <w:p w14:paraId="4DF91312" w14:textId="77777777" w:rsidR="00F25B20" w:rsidRPr="002D20ED" w:rsidRDefault="00F25B20" w:rsidP="00940492">
            <w:pPr>
              <w:spacing w:before="0" w:after="0" w:line="240" w:lineRule="auto"/>
              <w:jc w:val="center"/>
              <w:rPr>
                <w:b/>
                <w:bCs/>
                <w:sz w:val="14"/>
                <w:szCs w:val="14"/>
                <w:lang w:val="en-US"/>
              </w:rPr>
            </w:pPr>
            <w:r w:rsidRPr="002D20ED">
              <w:rPr>
                <w:b/>
                <w:bCs/>
                <w:sz w:val="14"/>
                <w:szCs w:val="14"/>
                <w:lang w:val="en-US"/>
              </w:rPr>
              <w:t>Band (GHz)</w:t>
            </w:r>
          </w:p>
        </w:tc>
        <w:tc>
          <w:tcPr>
            <w:tcW w:w="729" w:type="dxa"/>
            <w:vAlign w:val="center"/>
          </w:tcPr>
          <w:p w14:paraId="675D7E51"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57-71</w:t>
            </w:r>
          </w:p>
        </w:tc>
        <w:tc>
          <w:tcPr>
            <w:tcW w:w="730" w:type="dxa"/>
            <w:vAlign w:val="center"/>
          </w:tcPr>
          <w:p w14:paraId="08C3CF08"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57-66</w:t>
            </w:r>
          </w:p>
        </w:tc>
        <w:tc>
          <w:tcPr>
            <w:tcW w:w="730" w:type="dxa"/>
            <w:vAlign w:val="center"/>
          </w:tcPr>
          <w:p w14:paraId="5AEA2512"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57-71</w:t>
            </w:r>
          </w:p>
        </w:tc>
        <w:tc>
          <w:tcPr>
            <w:tcW w:w="730" w:type="dxa"/>
            <w:vAlign w:val="center"/>
          </w:tcPr>
          <w:p w14:paraId="639D0219"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57-64</w:t>
            </w:r>
          </w:p>
        </w:tc>
        <w:tc>
          <w:tcPr>
            <w:tcW w:w="729" w:type="dxa"/>
            <w:vAlign w:val="center"/>
          </w:tcPr>
          <w:p w14:paraId="19665BC4"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57-64</w:t>
            </w:r>
          </w:p>
        </w:tc>
        <w:tc>
          <w:tcPr>
            <w:tcW w:w="730" w:type="dxa"/>
            <w:vAlign w:val="center"/>
          </w:tcPr>
          <w:p w14:paraId="06DB2A26"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57-64</w:t>
            </w:r>
          </w:p>
        </w:tc>
        <w:tc>
          <w:tcPr>
            <w:tcW w:w="730" w:type="dxa"/>
            <w:vAlign w:val="center"/>
          </w:tcPr>
          <w:p w14:paraId="20ECB345"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59-64</w:t>
            </w:r>
          </w:p>
        </w:tc>
        <w:tc>
          <w:tcPr>
            <w:tcW w:w="730" w:type="dxa"/>
            <w:vAlign w:val="center"/>
          </w:tcPr>
          <w:p w14:paraId="33A63223"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57-66</w:t>
            </w:r>
          </w:p>
        </w:tc>
        <w:tc>
          <w:tcPr>
            <w:tcW w:w="729" w:type="dxa"/>
            <w:vAlign w:val="center"/>
          </w:tcPr>
          <w:p w14:paraId="09DE3AEA"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57-66</w:t>
            </w:r>
          </w:p>
        </w:tc>
        <w:tc>
          <w:tcPr>
            <w:tcW w:w="730" w:type="dxa"/>
            <w:vAlign w:val="center"/>
          </w:tcPr>
          <w:p w14:paraId="2D86E073"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61-61.5</w:t>
            </w:r>
          </w:p>
        </w:tc>
        <w:tc>
          <w:tcPr>
            <w:tcW w:w="730" w:type="dxa"/>
            <w:vAlign w:val="center"/>
          </w:tcPr>
          <w:p w14:paraId="2A5D7385"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57-66</w:t>
            </w:r>
          </w:p>
        </w:tc>
        <w:tc>
          <w:tcPr>
            <w:tcW w:w="730" w:type="dxa"/>
            <w:vAlign w:val="center"/>
          </w:tcPr>
          <w:p w14:paraId="5E2583B1"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57-66</w:t>
            </w:r>
          </w:p>
        </w:tc>
      </w:tr>
      <w:tr w:rsidR="00940492" w:rsidRPr="000855B9" w14:paraId="0C3863B0" w14:textId="77777777" w:rsidTr="00940492">
        <w:trPr>
          <w:trHeight w:val="179"/>
          <w:jc w:val="center"/>
        </w:trPr>
        <w:tc>
          <w:tcPr>
            <w:tcW w:w="1255" w:type="dxa"/>
            <w:shd w:val="clear" w:color="auto" w:fill="E2EFD9" w:themeFill="accent6" w:themeFillTint="33"/>
            <w:vAlign w:val="center"/>
            <w:hideMark/>
          </w:tcPr>
          <w:p w14:paraId="2AC53203" w14:textId="77777777" w:rsidR="00F25B20" w:rsidRPr="002D20ED" w:rsidRDefault="00F25B20" w:rsidP="00940492">
            <w:pPr>
              <w:spacing w:before="0" w:after="0" w:line="240" w:lineRule="auto"/>
              <w:jc w:val="center"/>
              <w:rPr>
                <w:sz w:val="14"/>
                <w:szCs w:val="14"/>
                <w:lang w:val="en-US"/>
              </w:rPr>
            </w:pPr>
            <w:r w:rsidRPr="002D20ED">
              <w:rPr>
                <w:b/>
                <w:bCs/>
                <w:sz w:val="14"/>
                <w:szCs w:val="14"/>
                <w:lang w:val="en-US"/>
              </w:rPr>
              <w:t>Max Avg. EIRP</w:t>
            </w:r>
          </w:p>
        </w:tc>
        <w:tc>
          <w:tcPr>
            <w:tcW w:w="729" w:type="dxa"/>
            <w:vAlign w:val="center"/>
            <w:hideMark/>
          </w:tcPr>
          <w:p w14:paraId="6A1C585B"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40 dBm</w:t>
            </w:r>
          </w:p>
        </w:tc>
        <w:tc>
          <w:tcPr>
            <w:tcW w:w="730" w:type="dxa"/>
            <w:vAlign w:val="center"/>
            <w:hideMark/>
          </w:tcPr>
          <w:p w14:paraId="5C768EE5"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40 dBm</w:t>
            </w:r>
          </w:p>
        </w:tc>
        <w:tc>
          <w:tcPr>
            <w:tcW w:w="730" w:type="dxa"/>
            <w:vAlign w:val="center"/>
            <w:hideMark/>
          </w:tcPr>
          <w:p w14:paraId="4B54E05A"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40 dBm</w:t>
            </w:r>
          </w:p>
        </w:tc>
        <w:tc>
          <w:tcPr>
            <w:tcW w:w="730" w:type="dxa"/>
            <w:vAlign w:val="center"/>
            <w:hideMark/>
          </w:tcPr>
          <w:p w14:paraId="122FAB86"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40 dBm</w:t>
            </w:r>
          </w:p>
        </w:tc>
        <w:tc>
          <w:tcPr>
            <w:tcW w:w="729" w:type="dxa"/>
            <w:vAlign w:val="center"/>
            <w:hideMark/>
          </w:tcPr>
          <w:p w14:paraId="49D3EA74"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27dBm</w:t>
            </w:r>
          </w:p>
        </w:tc>
        <w:tc>
          <w:tcPr>
            <w:tcW w:w="730" w:type="dxa"/>
            <w:vAlign w:val="center"/>
            <w:hideMark/>
          </w:tcPr>
          <w:p w14:paraId="61D63583"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71CFC677"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44 dBm</w:t>
            </w:r>
          </w:p>
        </w:tc>
        <w:tc>
          <w:tcPr>
            <w:tcW w:w="730" w:type="dxa"/>
            <w:vAlign w:val="center"/>
            <w:hideMark/>
          </w:tcPr>
          <w:p w14:paraId="4AFDC84E"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40 dBm</w:t>
            </w:r>
          </w:p>
        </w:tc>
        <w:tc>
          <w:tcPr>
            <w:tcW w:w="729" w:type="dxa"/>
            <w:vAlign w:val="center"/>
            <w:hideMark/>
          </w:tcPr>
          <w:p w14:paraId="04FA2298"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27 dBm</w:t>
            </w:r>
          </w:p>
        </w:tc>
        <w:tc>
          <w:tcPr>
            <w:tcW w:w="730" w:type="dxa"/>
            <w:shd w:val="clear" w:color="auto" w:fill="FFE599" w:themeFill="accent4" w:themeFillTint="66"/>
            <w:vAlign w:val="center"/>
            <w:hideMark/>
          </w:tcPr>
          <w:p w14:paraId="0B0DD4EC"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20 dBm</w:t>
            </w:r>
          </w:p>
        </w:tc>
        <w:tc>
          <w:tcPr>
            <w:tcW w:w="730" w:type="dxa"/>
            <w:vAlign w:val="center"/>
            <w:hideMark/>
          </w:tcPr>
          <w:p w14:paraId="2CAE21F3"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2F59344E" w14:textId="77777777" w:rsidR="00F25B20" w:rsidRPr="002D20ED" w:rsidRDefault="00F25B20" w:rsidP="00940492">
            <w:pPr>
              <w:spacing w:before="0" w:after="0" w:line="240" w:lineRule="auto"/>
              <w:jc w:val="center"/>
              <w:rPr>
                <w:sz w:val="14"/>
                <w:szCs w:val="14"/>
                <w:lang w:val="en-US"/>
              </w:rPr>
            </w:pPr>
          </w:p>
        </w:tc>
      </w:tr>
      <w:tr w:rsidR="00940492" w:rsidRPr="000855B9" w14:paraId="01DF6AD3" w14:textId="77777777" w:rsidTr="00940492">
        <w:trPr>
          <w:trHeight w:val="234"/>
          <w:jc w:val="center"/>
        </w:trPr>
        <w:tc>
          <w:tcPr>
            <w:tcW w:w="1255" w:type="dxa"/>
            <w:shd w:val="clear" w:color="auto" w:fill="E2EFD9" w:themeFill="accent6" w:themeFillTint="33"/>
            <w:vAlign w:val="center"/>
            <w:hideMark/>
          </w:tcPr>
          <w:p w14:paraId="6A55181F" w14:textId="77777777" w:rsidR="00F25B20" w:rsidRPr="002D20ED" w:rsidRDefault="00F25B20" w:rsidP="00940492">
            <w:pPr>
              <w:spacing w:before="0" w:after="0" w:line="240" w:lineRule="auto"/>
              <w:jc w:val="center"/>
              <w:rPr>
                <w:sz w:val="14"/>
                <w:szCs w:val="14"/>
                <w:lang w:val="en-US"/>
              </w:rPr>
            </w:pPr>
            <w:r w:rsidRPr="002D20ED">
              <w:rPr>
                <w:b/>
                <w:bCs/>
                <w:sz w:val="14"/>
                <w:szCs w:val="14"/>
                <w:lang w:val="en-US"/>
              </w:rPr>
              <w:t>PSD (dBm/MHz)</w:t>
            </w:r>
          </w:p>
        </w:tc>
        <w:tc>
          <w:tcPr>
            <w:tcW w:w="729" w:type="dxa"/>
            <w:vAlign w:val="center"/>
            <w:hideMark/>
          </w:tcPr>
          <w:p w14:paraId="5D8B5E83"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23</w:t>
            </w:r>
          </w:p>
        </w:tc>
        <w:tc>
          <w:tcPr>
            <w:tcW w:w="730" w:type="dxa"/>
            <w:vAlign w:val="center"/>
            <w:hideMark/>
          </w:tcPr>
          <w:p w14:paraId="46B5AE17"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42E494C7"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562C69C3" w14:textId="77777777" w:rsidR="00F25B20" w:rsidRPr="002D20ED" w:rsidRDefault="00F25B20" w:rsidP="00940492">
            <w:pPr>
              <w:spacing w:before="0" w:after="0" w:line="240" w:lineRule="auto"/>
              <w:jc w:val="center"/>
              <w:rPr>
                <w:sz w:val="14"/>
                <w:szCs w:val="14"/>
                <w:lang w:val="en-US"/>
              </w:rPr>
            </w:pPr>
          </w:p>
        </w:tc>
        <w:tc>
          <w:tcPr>
            <w:tcW w:w="729" w:type="dxa"/>
            <w:vAlign w:val="center"/>
            <w:hideMark/>
          </w:tcPr>
          <w:p w14:paraId="00E24505"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037E88DE"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28555B08"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6D921196" w14:textId="77777777" w:rsidR="00F25B20" w:rsidRPr="002D20ED" w:rsidRDefault="00F25B20" w:rsidP="00940492">
            <w:pPr>
              <w:spacing w:before="0" w:after="0" w:line="240" w:lineRule="auto"/>
              <w:jc w:val="center"/>
              <w:rPr>
                <w:sz w:val="14"/>
                <w:szCs w:val="14"/>
                <w:lang w:val="en-US"/>
              </w:rPr>
            </w:pPr>
          </w:p>
        </w:tc>
        <w:tc>
          <w:tcPr>
            <w:tcW w:w="729" w:type="dxa"/>
            <w:shd w:val="clear" w:color="auto" w:fill="FFE599" w:themeFill="accent4" w:themeFillTint="66"/>
            <w:vAlign w:val="center"/>
            <w:hideMark/>
          </w:tcPr>
          <w:p w14:paraId="17B99394"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13</w:t>
            </w:r>
          </w:p>
        </w:tc>
        <w:tc>
          <w:tcPr>
            <w:tcW w:w="730" w:type="dxa"/>
            <w:vAlign w:val="center"/>
            <w:hideMark/>
          </w:tcPr>
          <w:p w14:paraId="455F5C2C"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765FE1CB"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57661278" w14:textId="77777777" w:rsidR="00F25B20" w:rsidRPr="002D20ED" w:rsidRDefault="00F25B20" w:rsidP="00940492">
            <w:pPr>
              <w:spacing w:before="0" w:after="0" w:line="240" w:lineRule="auto"/>
              <w:jc w:val="center"/>
              <w:rPr>
                <w:sz w:val="14"/>
                <w:szCs w:val="14"/>
                <w:lang w:val="en-US"/>
              </w:rPr>
            </w:pPr>
          </w:p>
        </w:tc>
      </w:tr>
      <w:tr w:rsidR="00940492" w:rsidRPr="000855B9" w14:paraId="5066EE95" w14:textId="77777777" w:rsidTr="00940492">
        <w:trPr>
          <w:trHeight w:val="396"/>
          <w:jc w:val="center"/>
        </w:trPr>
        <w:tc>
          <w:tcPr>
            <w:tcW w:w="1255" w:type="dxa"/>
            <w:shd w:val="clear" w:color="auto" w:fill="E2EFD9" w:themeFill="accent6" w:themeFillTint="33"/>
            <w:vAlign w:val="center"/>
            <w:hideMark/>
          </w:tcPr>
          <w:p w14:paraId="7311E356" w14:textId="0D39D8A4" w:rsidR="00F25B20" w:rsidRPr="002D20ED" w:rsidRDefault="00F25B20" w:rsidP="00940492">
            <w:pPr>
              <w:spacing w:before="0" w:after="0" w:line="240" w:lineRule="auto"/>
              <w:jc w:val="center"/>
              <w:rPr>
                <w:sz w:val="14"/>
                <w:szCs w:val="14"/>
                <w:lang w:val="en-US"/>
              </w:rPr>
            </w:pPr>
            <w:r w:rsidRPr="002D20ED">
              <w:rPr>
                <w:b/>
                <w:bCs/>
                <w:sz w:val="14"/>
                <w:szCs w:val="14"/>
                <w:lang w:val="en-US"/>
              </w:rPr>
              <w:t>Max Peak EIRP</w:t>
            </w:r>
            <w:r w:rsidR="00057E88">
              <w:rPr>
                <w:b/>
                <w:bCs/>
                <w:sz w:val="14"/>
                <w:szCs w:val="14"/>
                <w:lang w:val="en-US"/>
              </w:rPr>
              <w:t xml:space="preserve"> </w:t>
            </w:r>
            <w:r w:rsidRPr="002D20ED">
              <w:rPr>
                <w:b/>
                <w:bCs/>
                <w:sz w:val="14"/>
                <w:szCs w:val="14"/>
                <w:lang w:val="en-US"/>
              </w:rPr>
              <w:t>(dBm)</w:t>
            </w:r>
          </w:p>
        </w:tc>
        <w:tc>
          <w:tcPr>
            <w:tcW w:w="729" w:type="dxa"/>
            <w:vAlign w:val="center"/>
            <w:hideMark/>
          </w:tcPr>
          <w:p w14:paraId="104B4D6A"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33E58698"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076939B5"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43</w:t>
            </w:r>
          </w:p>
        </w:tc>
        <w:tc>
          <w:tcPr>
            <w:tcW w:w="730" w:type="dxa"/>
            <w:vAlign w:val="center"/>
            <w:hideMark/>
          </w:tcPr>
          <w:p w14:paraId="6AD788FA"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43</w:t>
            </w:r>
          </w:p>
        </w:tc>
        <w:tc>
          <w:tcPr>
            <w:tcW w:w="729" w:type="dxa"/>
            <w:vAlign w:val="center"/>
            <w:hideMark/>
          </w:tcPr>
          <w:p w14:paraId="69AECFCF"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7267351A"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85</w:t>
            </w:r>
          </w:p>
        </w:tc>
        <w:tc>
          <w:tcPr>
            <w:tcW w:w="730" w:type="dxa"/>
            <w:vAlign w:val="center"/>
            <w:hideMark/>
          </w:tcPr>
          <w:p w14:paraId="7C6D1EC7"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47</w:t>
            </w:r>
          </w:p>
        </w:tc>
        <w:tc>
          <w:tcPr>
            <w:tcW w:w="730" w:type="dxa"/>
            <w:vAlign w:val="center"/>
            <w:hideMark/>
          </w:tcPr>
          <w:p w14:paraId="0142ADB6"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&lt;=24</w:t>
            </w:r>
          </w:p>
        </w:tc>
        <w:tc>
          <w:tcPr>
            <w:tcW w:w="729" w:type="dxa"/>
            <w:vAlign w:val="center"/>
            <w:hideMark/>
          </w:tcPr>
          <w:p w14:paraId="760EC481"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43</w:t>
            </w:r>
          </w:p>
        </w:tc>
        <w:tc>
          <w:tcPr>
            <w:tcW w:w="730" w:type="dxa"/>
            <w:vAlign w:val="center"/>
            <w:hideMark/>
          </w:tcPr>
          <w:p w14:paraId="2F957B35"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14A46651"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40</w:t>
            </w:r>
          </w:p>
        </w:tc>
        <w:tc>
          <w:tcPr>
            <w:tcW w:w="730" w:type="dxa"/>
            <w:vAlign w:val="center"/>
            <w:hideMark/>
          </w:tcPr>
          <w:p w14:paraId="01F5DE89"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43</w:t>
            </w:r>
          </w:p>
        </w:tc>
      </w:tr>
      <w:tr w:rsidR="00940492" w:rsidRPr="000855B9" w14:paraId="0DD0912E" w14:textId="77777777" w:rsidTr="00940492">
        <w:trPr>
          <w:trHeight w:val="133"/>
          <w:jc w:val="center"/>
        </w:trPr>
        <w:tc>
          <w:tcPr>
            <w:tcW w:w="1255" w:type="dxa"/>
            <w:shd w:val="clear" w:color="auto" w:fill="E2EFD9" w:themeFill="accent6" w:themeFillTint="33"/>
            <w:vAlign w:val="center"/>
            <w:hideMark/>
          </w:tcPr>
          <w:p w14:paraId="17DBA88B" w14:textId="77777777" w:rsidR="00F25B20" w:rsidRPr="002D20ED" w:rsidRDefault="00F25B20" w:rsidP="00940492">
            <w:pPr>
              <w:spacing w:before="0" w:after="0" w:line="240" w:lineRule="auto"/>
              <w:jc w:val="center"/>
              <w:rPr>
                <w:sz w:val="14"/>
                <w:szCs w:val="14"/>
                <w:lang w:val="en-US"/>
              </w:rPr>
            </w:pPr>
            <w:r w:rsidRPr="002D20ED">
              <w:rPr>
                <w:b/>
                <w:bCs/>
                <w:sz w:val="14"/>
                <w:szCs w:val="14"/>
                <w:lang w:val="en-US"/>
              </w:rPr>
              <w:t>OCB</w:t>
            </w:r>
          </w:p>
        </w:tc>
        <w:tc>
          <w:tcPr>
            <w:tcW w:w="729" w:type="dxa"/>
            <w:shd w:val="clear" w:color="auto" w:fill="FFE599" w:themeFill="accent4" w:themeFillTint="66"/>
            <w:vAlign w:val="center"/>
            <w:hideMark/>
          </w:tcPr>
          <w:p w14:paraId="60DDA1E1" w14:textId="6EEAF1E0" w:rsidR="00F25B20" w:rsidRPr="002D20ED" w:rsidRDefault="00283538" w:rsidP="00940492">
            <w:pPr>
              <w:spacing w:before="0" w:after="0" w:line="240" w:lineRule="auto"/>
              <w:jc w:val="center"/>
              <w:rPr>
                <w:sz w:val="14"/>
                <w:szCs w:val="14"/>
                <w:lang w:val="en-US"/>
              </w:rPr>
            </w:pPr>
            <w:r w:rsidRPr="002D20ED">
              <w:rPr>
                <w:sz w:val="14"/>
                <w:szCs w:val="14"/>
                <w:lang w:val="en-US"/>
              </w:rPr>
              <w:t>&gt;</w:t>
            </w:r>
            <w:r w:rsidR="00F25B20" w:rsidRPr="002D20ED">
              <w:rPr>
                <w:sz w:val="14"/>
                <w:szCs w:val="14"/>
                <w:lang w:val="en-US"/>
              </w:rPr>
              <w:t>70%</w:t>
            </w:r>
          </w:p>
        </w:tc>
        <w:tc>
          <w:tcPr>
            <w:tcW w:w="730" w:type="dxa"/>
            <w:shd w:val="clear" w:color="auto" w:fill="FFE599" w:themeFill="accent4" w:themeFillTint="66"/>
            <w:vAlign w:val="center"/>
            <w:hideMark/>
          </w:tcPr>
          <w:p w14:paraId="31981639" w14:textId="464E1A9B" w:rsidR="00F25B20" w:rsidRPr="002D20ED" w:rsidRDefault="00283538" w:rsidP="00940492">
            <w:pPr>
              <w:spacing w:before="0" w:after="0" w:line="240" w:lineRule="auto"/>
              <w:jc w:val="center"/>
              <w:rPr>
                <w:sz w:val="14"/>
                <w:szCs w:val="14"/>
                <w:lang w:val="en-US"/>
              </w:rPr>
            </w:pPr>
            <w:r w:rsidRPr="002D20ED">
              <w:rPr>
                <w:sz w:val="14"/>
                <w:szCs w:val="14"/>
                <w:lang w:val="en-US"/>
              </w:rPr>
              <w:t>&gt;</w:t>
            </w:r>
            <w:r w:rsidR="00F25B20" w:rsidRPr="002D20ED">
              <w:rPr>
                <w:sz w:val="14"/>
                <w:szCs w:val="14"/>
                <w:lang w:val="en-US"/>
              </w:rPr>
              <w:t>70%</w:t>
            </w:r>
          </w:p>
        </w:tc>
        <w:tc>
          <w:tcPr>
            <w:tcW w:w="730" w:type="dxa"/>
            <w:vAlign w:val="center"/>
            <w:hideMark/>
          </w:tcPr>
          <w:p w14:paraId="3299483F"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3D7573ED" w14:textId="77777777" w:rsidR="00F25B20" w:rsidRPr="002D20ED" w:rsidRDefault="00F25B20" w:rsidP="00940492">
            <w:pPr>
              <w:spacing w:before="0" w:after="0" w:line="240" w:lineRule="auto"/>
              <w:jc w:val="center"/>
              <w:rPr>
                <w:sz w:val="14"/>
                <w:szCs w:val="14"/>
                <w:lang w:val="en-US"/>
              </w:rPr>
            </w:pPr>
          </w:p>
        </w:tc>
        <w:tc>
          <w:tcPr>
            <w:tcW w:w="729" w:type="dxa"/>
            <w:vAlign w:val="center"/>
            <w:hideMark/>
          </w:tcPr>
          <w:p w14:paraId="5DED192C"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6BEB9129"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472CCC7A"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1CAD4475"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&lt;9 GHz</w:t>
            </w:r>
          </w:p>
        </w:tc>
        <w:tc>
          <w:tcPr>
            <w:tcW w:w="729" w:type="dxa"/>
            <w:vAlign w:val="center"/>
            <w:hideMark/>
          </w:tcPr>
          <w:p w14:paraId="3E27F1B4" w14:textId="6013E058" w:rsidR="00F25B20" w:rsidRPr="002D20ED" w:rsidRDefault="00F25B20" w:rsidP="00940492">
            <w:pPr>
              <w:spacing w:before="0" w:after="0" w:line="240" w:lineRule="auto"/>
              <w:jc w:val="center"/>
              <w:rPr>
                <w:sz w:val="14"/>
                <w:szCs w:val="14"/>
                <w:lang w:val="en-US"/>
              </w:rPr>
            </w:pPr>
          </w:p>
        </w:tc>
        <w:tc>
          <w:tcPr>
            <w:tcW w:w="730" w:type="dxa"/>
            <w:vAlign w:val="center"/>
            <w:hideMark/>
          </w:tcPr>
          <w:p w14:paraId="1D705EE2"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7AF4CB6E"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1C2D382B" w14:textId="77777777" w:rsidR="00F25B20" w:rsidRPr="002D20ED" w:rsidRDefault="00F25B20" w:rsidP="00940492">
            <w:pPr>
              <w:spacing w:before="0" w:after="0" w:line="240" w:lineRule="auto"/>
              <w:jc w:val="center"/>
              <w:rPr>
                <w:sz w:val="14"/>
                <w:szCs w:val="14"/>
                <w:lang w:val="en-US"/>
              </w:rPr>
            </w:pPr>
          </w:p>
        </w:tc>
      </w:tr>
      <w:tr w:rsidR="00940492" w:rsidRPr="000855B9" w14:paraId="13DC2759" w14:textId="77777777" w:rsidTr="00940492">
        <w:trPr>
          <w:trHeight w:val="377"/>
          <w:jc w:val="center"/>
        </w:trPr>
        <w:tc>
          <w:tcPr>
            <w:tcW w:w="1255" w:type="dxa"/>
            <w:shd w:val="clear" w:color="auto" w:fill="E2EFD9" w:themeFill="accent6" w:themeFillTint="33"/>
            <w:vAlign w:val="center"/>
            <w:hideMark/>
          </w:tcPr>
          <w:p w14:paraId="155E5719" w14:textId="3D5F8C71" w:rsidR="00F25B20" w:rsidRPr="002D20ED" w:rsidRDefault="00F25B20" w:rsidP="00940492">
            <w:pPr>
              <w:spacing w:before="0" w:after="0" w:line="240" w:lineRule="auto"/>
              <w:jc w:val="center"/>
              <w:rPr>
                <w:sz w:val="14"/>
                <w:szCs w:val="14"/>
                <w:lang w:val="en-US"/>
              </w:rPr>
            </w:pPr>
            <w:r w:rsidRPr="002D20ED">
              <w:rPr>
                <w:b/>
                <w:bCs/>
                <w:sz w:val="14"/>
                <w:szCs w:val="14"/>
              </w:rPr>
              <w:t>Spectrum access</w:t>
            </w:r>
          </w:p>
        </w:tc>
        <w:tc>
          <w:tcPr>
            <w:tcW w:w="729" w:type="dxa"/>
            <w:shd w:val="clear" w:color="auto" w:fill="FFE599" w:themeFill="accent4" w:themeFillTint="66"/>
            <w:vAlign w:val="center"/>
            <w:hideMark/>
          </w:tcPr>
          <w:p w14:paraId="5F401533" w14:textId="77777777" w:rsidR="00F25B20" w:rsidRPr="002D20ED" w:rsidRDefault="00F25B20" w:rsidP="00940492">
            <w:pPr>
              <w:spacing w:before="0" w:after="0" w:line="240" w:lineRule="auto"/>
              <w:jc w:val="center"/>
              <w:rPr>
                <w:sz w:val="14"/>
                <w:szCs w:val="14"/>
                <w:lang w:val="en-US"/>
              </w:rPr>
            </w:pPr>
            <w:r w:rsidRPr="002D20ED">
              <w:rPr>
                <w:sz w:val="14"/>
                <w:szCs w:val="14"/>
                <w:lang w:val="en-US"/>
              </w:rPr>
              <w:t>LBT</w:t>
            </w:r>
          </w:p>
        </w:tc>
        <w:tc>
          <w:tcPr>
            <w:tcW w:w="730" w:type="dxa"/>
            <w:vAlign w:val="center"/>
            <w:hideMark/>
          </w:tcPr>
          <w:p w14:paraId="387A2B6E"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41E0F600"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6E4A2C13" w14:textId="77777777" w:rsidR="00F25B20" w:rsidRPr="002D20ED" w:rsidRDefault="00F25B20" w:rsidP="00940492">
            <w:pPr>
              <w:spacing w:before="0" w:after="0" w:line="240" w:lineRule="auto"/>
              <w:jc w:val="center"/>
              <w:rPr>
                <w:sz w:val="14"/>
                <w:szCs w:val="14"/>
                <w:lang w:val="en-US"/>
              </w:rPr>
            </w:pPr>
          </w:p>
        </w:tc>
        <w:tc>
          <w:tcPr>
            <w:tcW w:w="729" w:type="dxa"/>
            <w:vAlign w:val="center"/>
            <w:hideMark/>
          </w:tcPr>
          <w:p w14:paraId="2E89B915"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748E2EEC"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0DAAFAD7" w14:textId="77777777" w:rsidR="00F25B20" w:rsidRPr="002D20ED" w:rsidRDefault="00F25B20" w:rsidP="00940492">
            <w:pPr>
              <w:spacing w:before="0" w:after="0" w:line="240" w:lineRule="auto"/>
              <w:jc w:val="center"/>
              <w:rPr>
                <w:sz w:val="14"/>
                <w:szCs w:val="14"/>
                <w:lang w:val="en-US"/>
              </w:rPr>
            </w:pPr>
          </w:p>
        </w:tc>
        <w:tc>
          <w:tcPr>
            <w:tcW w:w="730" w:type="dxa"/>
            <w:shd w:val="clear" w:color="auto" w:fill="FFE599" w:themeFill="accent4" w:themeFillTint="66"/>
            <w:vAlign w:val="center"/>
            <w:hideMark/>
          </w:tcPr>
          <w:p w14:paraId="7365BB2E" w14:textId="667A6ABF" w:rsidR="00F25B20" w:rsidRPr="002D20ED" w:rsidRDefault="00F25B20" w:rsidP="00940492">
            <w:pPr>
              <w:spacing w:before="0" w:after="0" w:line="240" w:lineRule="auto"/>
              <w:jc w:val="center"/>
              <w:rPr>
                <w:sz w:val="14"/>
                <w:szCs w:val="14"/>
                <w:lang w:val="en-US"/>
              </w:rPr>
            </w:pPr>
            <w:r w:rsidRPr="002D20ED">
              <w:rPr>
                <w:sz w:val="14"/>
                <w:szCs w:val="14"/>
                <w:lang w:val="en-US"/>
              </w:rPr>
              <w:t>LBT</w:t>
            </w:r>
            <w:r w:rsidR="002D20ED">
              <w:rPr>
                <w:sz w:val="14"/>
                <w:szCs w:val="14"/>
                <w:lang w:val="en-US"/>
              </w:rPr>
              <w:t>*</w:t>
            </w:r>
          </w:p>
        </w:tc>
        <w:tc>
          <w:tcPr>
            <w:tcW w:w="729" w:type="dxa"/>
            <w:vAlign w:val="center"/>
            <w:hideMark/>
          </w:tcPr>
          <w:p w14:paraId="20CAD2F1"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200B2B83"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679110C3" w14:textId="77777777" w:rsidR="00F25B20" w:rsidRPr="002D20ED" w:rsidRDefault="00F25B20" w:rsidP="00940492">
            <w:pPr>
              <w:spacing w:before="0" w:after="0" w:line="240" w:lineRule="auto"/>
              <w:jc w:val="center"/>
              <w:rPr>
                <w:sz w:val="14"/>
                <w:szCs w:val="14"/>
                <w:lang w:val="en-US"/>
              </w:rPr>
            </w:pPr>
          </w:p>
        </w:tc>
        <w:tc>
          <w:tcPr>
            <w:tcW w:w="730" w:type="dxa"/>
            <w:vAlign w:val="center"/>
            <w:hideMark/>
          </w:tcPr>
          <w:p w14:paraId="433CF051" w14:textId="77777777" w:rsidR="00F25B20" w:rsidRPr="002D20ED" w:rsidRDefault="00F25B20" w:rsidP="00940492">
            <w:pPr>
              <w:spacing w:before="0" w:after="0" w:line="240" w:lineRule="auto"/>
              <w:jc w:val="center"/>
              <w:rPr>
                <w:sz w:val="14"/>
                <w:szCs w:val="14"/>
                <w:lang w:val="en-US"/>
              </w:rPr>
            </w:pPr>
          </w:p>
        </w:tc>
      </w:tr>
    </w:tbl>
    <w:p w14:paraId="23345521" w14:textId="28231F74" w:rsidR="00D53675" w:rsidRPr="00057E88" w:rsidRDefault="002D20ED" w:rsidP="00D53675">
      <w:pPr>
        <w:jc w:val="both"/>
        <w:rPr>
          <w:sz w:val="18"/>
          <w:szCs w:val="18"/>
        </w:rPr>
      </w:pPr>
      <w:r w:rsidRPr="00057E88">
        <w:rPr>
          <w:sz w:val="18"/>
          <w:szCs w:val="18"/>
        </w:rPr>
        <w:t xml:space="preserve">Note*: For </w:t>
      </w:r>
      <w:r w:rsidR="00057E88" w:rsidRPr="00057E88">
        <w:rPr>
          <w:sz w:val="18"/>
          <w:szCs w:val="18"/>
        </w:rPr>
        <w:t>Tx power above 10dBm</w:t>
      </w:r>
    </w:p>
    <w:p w14:paraId="0D4B93EE" w14:textId="0AFCE32B" w:rsidR="00D53675" w:rsidRPr="00F2023B" w:rsidRDefault="00D53675" w:rsidP="00D53675">
      <w:pPr>
        <w:jc w:val="both"/>
        <w:rPr>
          <w:sz w:val="22"/>
          <w:szCs w:val="22"/>
          <w:lang w:val="en-US"/>
        </w:rPr>
      </w:pPr>
      <w:r w:rsidRPr="00EE3DF3">
        <w:rPr>
          <w:sz w:val="22"/>
          <w:szCs w:val="22"/>
          <w:lang w:val="en-US"/>
        </w:rPr>
        <w:t xml:space="preserve">As it is possible to notice </w:t>
      </w:r>
      <w:r w:rsidRPr="004E59CF">
        <w:rPr>
          <w:sz w:val="22"/>
          <w:szCs w:val="22"/>
          <w:lang w:val="en-US"/>
        </w:rPr>
        <w:t xml:space="preserve">from </w:t>
      </w:r>
      <w:r w:rsidR="00413838" w:rsidRPr="003427EB">
        <w:rPr>
          <w:sz w:val="22"/>
          <w:szCs w:val="22"/>
          <w:lang w:val="en-US"/>
        </w:rPr>
        <w:fldChar w:fldCharType="begin"/>
      </w:r>
      <w:r w:rsidR="00413838" w:rsidRPr="00DA659F">
        <w:rPr>
          <w:sz w:val="22"/>
          <w:szCs w:val="22"/>
          <w:lang w:val="en-US"/>
        </w:rPr>
        <w:instrText xml:space="preserve"> REF _Ref40348055 \h </w:instrText>
      </w:r>
      <w:r w:rsidR="00413838">
        <w:rPr>
          <w:sz w:val="22"/>
          <w:szCs w:val="22"/>
          <w:lang w:val="en-US"/>
        </w:rPr>
        <w:instrText xml:space="preserve"> \* MERGEFORMAT </w:instrText>
      </w:r>
      <w:r w:rsidR="00413838" w:rsidRPr="003427EB">
        <w:rPr>
          <w:sz w:val="22"/>
          <w:szCs w:val="22"/>
          <w:lang w:val="en-US"/>
        </w:rPr>
      </w:r>
      <w:r w:rsidR="00413838" w:rsidRPr="003427EB">
        <w:rPr>
          <w:sz w:val="22"/>
          <w:szCs w:val="22"/>
          <w:lang w:val="en-US"/>
        </w:rPr>
        <w:fldChar w:fldCharType="separate"/>
      </w:r>
      <w:r w:rsidR="0068310A" w:rsidRPr="0068310A">
        <w:rPr>
          <w:sz w:val="22"/>
          <w:szCs w:val="22"/>
        </w:rPr>
        <w:t xml:space="preserve">Table </w:t>
      </w:r>
      <w:r w:rsidR="0068310A">
        <w:rPr>
          <w:noProof/>
        </w:rPr>
        <w:t>3</w:t>
      </w:r>
      <w:r w:rsidR="00413838" w:rsidRPr="003427EB">
        <w:rPr>
          <w:sz w:val="22"/>
          <w:szCs w:val="22"/>
          <w:lang w:val="en-US"/>
        </w:rPr>
        <w:fldChar w:fldCharType="end"/>
      </w:r>
      <w:r w:rsidR="00894820">
        <w:rPr>
          <w:sz w:val="22"/>
          <w:szCs w:val="22"/>
          <w:lang w:val="en-US"/>
        </w:rPr>
        <w:t>3</w:t>
      </w:r>
      <w:r w:rsidRPr="003427EB">
        <w:rPr>
          <w:sz w:val="22"/>
          <w:szCs w:val="22"/>
          <w:lang w:val="en-US"/>
        </w:rPr>
        <w:t>, the</w:t>
      </w:r>
      <w:r w:rsidRPr="00EE3DF3">
        <w:rPr>
          <w:sz w:val="22"/>
          <w:szCs w:val="22"/>
          <w:lang w:val="en-US"/>
        </w:rPr>
        <w:t xml:space="preserve"> most stringent requirements</w:t>
      </w:r>
      <w:r w:rsidR="00A56660">
        <w:rPr>
          <w:sz w:val="22"/>
          <w:szCs w:val="22"/>
          <w:lang w:val="en-US"/>
        </w:rPr>
        <w:t xml:space="preserve"> (</w:t>
      </w:r>
      <w:r>
        <w:rPr>
          <w:sz w:val="22"/>
          <w:szCs w:val="22"/>
          <w:lang w:val="en-US"/>
        </w:rPr>
        <w:t xml:space="preserve">highlighted in </w:t>
      </w:r>
      <w:r w:rsidR="00DE759A">
        <w:rPr>
          <w:sz w:val="22"/>
          <w:szCs w:val="22"/>
          <w:lang w:val="en-US"/>
        </w:rPr>
        <w:t>yellow</w:t>
      </w:r>
      <w:r w:rsidR="00A56660">
        <w:rPr>
          <w:sz w:val="22"/>
          <w:szCs w:val="22"/>
          <w:lang w:val="en-US"/>
        </w:rPr>
        <w:t>)</w:t>
      </w:r>
      <w:r>
        <w:rPr>
          <w:sz w:val="22"/>
          <w:szCs w:val="22"/>
          <w:lang w:val="en-US"/>
        </w:rPr>
        <w:t>,</w:t>
      </w:r>
      <w:r w:rsidRPr="00EE3DF3">
        <w:rPr>
          <w:sz w:val="22"/>
          <w:szCs w:val="22"/>
          <w:lang w:val="en-US"/>
        </w:rPr>
        <w:t xml:space="preserve"> are the following:</w:t>
      </w:r>
    </w:p>
    <w:p w14:paraId="184B5302" w14:textId="77777777" w:rsidR="00D53675" w:rsidRPr="00F2023B" w:rsidRDefault="00D53675" w:rsidP="00D53675">
      <w:pPr>
        <w:pStyle w:val="ListParagraph"/>
        <w:numPr>
          <w:ilvl w:val="0"/>
          <w:numId w:val="26"/>
        </w:numPr>
        <w:rPr>
          <w:rFonts w:ascii="Times New Roman" w:hAnsi="Times New Roman"/>
        </w:rPr>
      </w:pPr>
      <w:r w:rsidRPr="00EE3DF3">
        <w:rPr>
          <w:rFonts w:ascii="Times New Roman" w:hAnsi="Times New Roman"/>
        </w:rPr>
        <w:lastRenderedPageBreak/>
        <w:t xml:space="preserve">Maximum average </w:t>
      </w:r>
      <w:proofErr w:type="gramStart"/>
      <w:r w:rsidRPr="00EE3DF3">
        <w:rPr>
          <w:rFonts w:ascii="Times New Roman" w:hAnsi="Times New Roman"/>
        </w:rPr>
        <w:t xml:space="preserve">EIRP </w:t>
      </w:r>
      <w:r>
        <w:rPr>
          <w:rFonts w:ascii="Times New Roman" w:hAnsi="Times New Roman"/>
        </w:rPr>
        <w:t>:</w:t>
      </w:r>
      <w:proofErr w:type="gramEnd"/>
      <w:r w:rsidRPr="00EE3DF3">
        <w:rPr>
          <w:rFonts w:ascii="Times New Roman" w:hAnsi="Times New Roman"/>
        </w:rPr>
        <w:t xml:space="preserve"> </w:t>
      </w:r>
      <w:r>
        <w:rPr>
          <w:rFonts w:ascii="Times New Roman" w:hAnsi="Times New Roman"/>
        </w:rPr>
        <w:t xml:space="preserve">maximum </w:t>
      </w:r>
      <w:r w:rsidRPr="00F2023B">
        <w:rPr>
          <w:rFonts w:ascii="Times New Roman" w:hAnsi="Times New Roman"/>
        </w:rPr>
        <w:t xml:space="preserve">20 dBm </w:t>
      </w:r>
    </w:p>
    <w:p w14:paraId="1CBC27BB" w14:textId="77777777" w:rsidR="00D53675" w:rsidRPr="00F2023B" w:rsidRDefault="00D53675" w:rsidP="00D53675">
      <w:pPr>
        <w:pStyle w:val="ListParagraph"/>
        <w:numPr>
          <w:ilvl w:val="0"/>
          <w:numId w:val="26"/>
        </w:numPr>
        <w:rPr>
          <w:rFonts w:ascii="Times New Roman" w:hAnsi="Times New Roman"/>
        </w:rPr>
      </w:pPr>
      <w:r w:rsidRPr="00F2023B">
        <w:rPr>
          <w:rFonts w:ascii="Times New Roman" w:hAnsi="Times New Roman"/>
        </w:rPr>
        <w:t xml:space="preserve">PSD </w:t>
      </w:r>
      <w:proofErr w:type="gramStart"/>
      <w:r w:rsidRPr="00F2023B">
        <w:rPr>
          <w:rFonts w:ascii="Times New Roman" w:hAnsi="Times New Roman"/>
        </w:rPr>
        <w:t xml:space="preserve">restriction </w:t>
      </w:r>
      <w:r>
        <w:rPr>
          <w:rFonts w:ascii="Times New Roman" w:hAnsi="Times New Roman"/>
        </w:rPr>
        <w:t>:</w:t>
      </w:r>
      <w:proofErr w:type="gramEnd"/>
      <w:r w:rsidRPr="00F2023B">
        <w:rPr>
          <w:rFonts w:ascii="Times New Roman" w:hAnsi="Times New Roman"/>
        </w:rPr>
        <w:t xml:space="preserve"> </w:t>
      </w:r>
      <w:r>
        <w:rPr>
          <w:rFonts w:ascii="Times New Roman" w:hAnsi="Times New Roman"/>
        </w:rPr>
        <w:t xml:space="preserve">maximum of </w:t>
      </w:r>
      <w:r w:rsidRPr="00F2023B">
        <w:rPr>
          <w:rFonts w:ascii="Times New Roman" w:hAnsi="Times New Roman"/>
        </w:rPr>
        <w:t>13 dBm/MHz</w:t>
      </w:r>
    </w:p>
    <w:p w14:paraId="794CE6A7" w14:textId="77777777" w:rsidR="00D53675" w:rsidRPr="00F2023B" w:rsidRDefault="00D53675" w:rsidP="00D53675">
      <w:pPr>
        <w:pStyle w:val="ListParagraph"/>
        <w:numPr>
          <w:ilvl w:val="0"/>
          <w:numId w:val="26"/>
        </w:numPr>
        <w:rPr>
          <w:rFonts w:ascii="Times New Roman" w:hAnsi="Times New Roman"/>
        </w:rPr>
      </w:pPr>
      <w:r w:rsidRPr="00F2023B">
        <w:rPr>
          <w:rFonts w:ascii="Times New Roman" w:hAnsi="Times New Roman"/>
        </w:rPr>
        <w:t xml:space="preserve">OCB </w:t>
      </w:r>
      <w:proofErr w:type="gramStart"/>
      <w:r w:rsidRPr="00F2023B">
        <w:rPr>
          <w:rFonts w:ascii="Times New Roman" w:hAnsi="Times New Roman"/>
        </w:rPr>
        <w:t xml:space="preserve">requirement </w:t>
      </w:r>
      <w:r>
        <w:rPr>
          <w:rFonts w:ascii="Times New Roman" w:hAnsi="Times New Roman"/>
        </w:rPr>
        <w:t>:</w:t>
      </w:r>
      <w:proofErr w:type="gramEnd"/>
      <w:r w:rsidRPr="00F2023B">
        <w:rPr>
          <w:rFonts w:ascii="Times New Roman" w:hAnsi="Times New Roman"/>
        </w:rPr>
        <w:t xml:space="preserve"> </w:t>
      </w:r>
      <w:r>
        <w:rPr>
          <w:rFonts w:ascii="Times New Roman" w:hAnsi="Times New Roman"/>
        </w:rPr>
        <w:t xml:space="preserve">minimum of </w:t>
      </w:r>
      <w:r w:rsidRPr="00F2023B">
        <w:rPr>
          <w:rFonts w:ascii="Times New Roman" w:hAnsi="Times New Roman"/>
        </w:rPr>
        <w:t>70% of the nominal channel bandwidth</w:t>
      </w:r>
    </w:p>
    <w:p w14:paraId="16399DF1" w14:textId="77777777" w:rsidR="00D53675" w:rsidRPr="00F2023B" w:rsidRDefault="00D53675" w:rsidP="00D53675">
      <w:pPr>
        <w:pStyle w:val="ListParagraph"/>
        <w:numPr>
          <w:ilvl w:val="0"/>
          <w:numId w:val="26"/>
        </w:numPr>
        <w:rPr>
          <w:rFonts w:ascii="Times New Roman" w:hAnsi="Times New Roman"/>
        </w:rPr>
      </w:pPr>
      <w:r w:rsidRPr="00F2023B">
        <w:rPr>
          <w:rFonts w:ascii="Times New Roman" w:hAnsi="Times New Roman"/>
        </w:rPr>
        <w:t xml:space="preserve">Spectrum </w:t>
      </w:r>
      <w:proofErr w:type="gramStart"/>
      <w:r w:rsidRPr="00F2023B">
        <w:rPr>
          <w:rFonts w:ascii="Times New Roman" w:hAnsi="Times New Roman"/>
        </w:rPr>
        <w:t xml:space="preserve">access </w:t>
      </w:r>
      <w:r>
        <w:rPr>
          <w:rFonts w:ascii="Times New Roman" w:hAnsi="Times New Roman"/>
        </w:rPr>
        <w:t>:</w:t>
      </w:r>
      <w:proofErr w:type="gramEnd"/>
      <w:r w:rsidRPr="00F2023B">
        <w:rPr>
          <w:rFonts w:ascii="Times New Roman" w:hAnsi="Times New Roman"/>
        </w:rPr>
        <w:t xml:space="preserve"> </w:t>
      </w:r>
      <w:r>
        <w:rPr>
          <w:rFonts w:ascii="Times New Roman" w:hAnsi="Times New Roman"/>
        </w:rPr>
        <w:t xml:space="preserve">mandatory </w:t>
      </w:r>
      <w:r w:rsidRPr="00F2023B">
        <w:rPr>
          <w:rFonts w:ascii="Times New Roman" w:hAnsi="Times New Roman"/>
        </w:rPr>
        <w:t>LBT procedure</w:t>
      </w:r>
    </w:p>
    <w:p w14:paraId="1DBF0FB0" w14:textId="77777777" w:rsidR="006E493A" w:rsidRDefault="006E493A" w:rsidP="00C12ED7">
      <w:pPr>
        <w:jc w:val="both"/>
        <w:rPr>
          <w:sz w:val="22"/>
          <w:szCs w:val="22"/>
        </w:rPr>
      </w:pPr>
    </w:p>
    <w:p w14:paraId="43E1285C" w14:textId="56413607" w:rsidR="00D96D59" w:rsidRDefault="006E493A" w:rsidP="00C12ED7">
      <w:pPr>
        <w:jc w:val="both"/>
        <w:rPr>
          <w:sz w:val="22"/>
          <w:szCs w:val="22"/>
          <w:lang w:val="en-US"/>
        </w:rPr>
      </w:pPr>
      <w:r>
        <w:rPr>
          <w:sz w:val="22"/>
          <w:szCs w:val="22"/>
          <w:lang w:val="en-US"/>
        </w:rPr>
        <w:t>L</w:t>
      </w:r>
      <w:r w:rsidR="00C12ED7" w:rsidRPr="00EE3DF3">
        <w:rPr>
          <w:sz w:val="22"/>
          <w:szCs w:val="22"/>
          <w:lang w:val="en-US"/>
        </w:rPr>
        <w:t xml:space="preserve">TE LAA, </w:t>
      </w:r>
      <w:r w:rsidR="00D96D59">
        <w:rPr>
          <w:sz w:val="22"/>
          <w:szCs w:val="22"/>
          <w:lang w:val="en-US"/>
        </w:rPr>
        <w:t>and NR-U were</w:t>
      </w:r>
      <w:r w:rsidR="00C12ED7" w:rsidRPr="00EE3DF3">
        <w:rPr>
          <w:sz w:val="22"/>
          <w:szCs w:val="22"/>
          <w:lang w:val="en-US"/>
        </w:rPr>
        <w:t xml:space="preserve"> designed with the aim of having a</w:t>
      </w:r>
      <w:r w:rsidR="00D96D59">
        <w:rPr>
          <w:sz w:val="22"/>
          <w:szCs w:val="22"/>
          <w:lang w:val="en-US"/>
        </w:rPr>
        <w:t>n agnostic</w:t>
      </w:r>
      <w:r w:rsidR="00C12ED7" w:rsidRPr="00EE3DF3">
        <w:rPr>
          <w:sz w:val="22"/>
          <w:szCs w:val="22"/>
          <w:lang w:val="en-US"/>
        </w:rPr>
        <w:t xml:space="preserve"> design which </w:t>
      </w:r>
      <w:r w:rsidR="00D96D59">
        <w:rPr>
          <w:sz w:val="22"/>
          <w:szCs w:val="22"/>
          <w:lang w:val="en-US"/>
        </w:rPr>
        <w:t xml:space="preserve">would be always able to </w:t>
      </w:r>
      <w:r w:rsidR="00D53675">
        <w:rPr>
          <w:sz w:val="22"/>
          <w:szCs w:val="22"/>
          <w:lang w:val="en-US"/>
        </w:rPr>
        <w:t>comply with</w:t>
      </w:r>
      <w:r w:rsidR="00D96D59">
        <w:rPr>
          <w:sz w:val="22"/>
          <w:szCs w:val="22"/>
          <w:lang w:val="en-US"/>
        </w:rPr>
        <w:t xml:space="preserve"> the </w:t>
      </w:r>
      <w:r>
        <w:rPr>
          <w:sz w:val="22"/>
          <w:szCs w:val="22"/>
          <w:lang w:val="en-US"/>
        </w:rPr>
        <w:t xml:space="preserve">worldwide </w:t>
      </w:r>
      <w:r w:rsidR="00D96D59">
        <w:rPr>
          <w:sz w:val="22"/>
          <w:szCs w:val="22"/>
          <w:lang w:val="en-US"/>
        </w:rPr>
        <w:t>regulatory requirements.</w:t>
      </w:r>
      <w:r w:rsidR="00D53675">
        <w:rPr>
          <w:sz w:val="22"/>
          <w:szCs w:val="22"/>
          <w:lang w:val="en-US"/>
        </w:rPr>
        <w:t xml:space="preserve"> </w:t>
      </w:r>
      <w:r w:rsidR="009160DB">
        <w:rPr>
          <w:sz w:val="22"/>
          <w:szCs w:val="22"/>
          <w:lang w:val="en-US"/>
        </w:rPr>
        <w:t>In</w:t>
      </w:r>
      <w:r w:rsidR="00D53675">
        <w:rPr>
          <w:sz w:val="22"/>
          <w:szCs w:val="22"/>
          <w:lang w:val="en-US"/>
        </w:rPr>
        <w:t xml:space="preserve"> LTE LAA, the design was made so that given </w:t>
      </w:r>
      <w:r>
        <w:rPr>
          <w:sz w:val="22"/>
          <w:szCs w:val="22"/>
          <w:lang w:val="en-US"/>
        </w:rPr>
        <w:t>a</w:t>
      </w:r>
      <w:r w:rsidR="00D53675">
        <w:rPr>
          <w:sz w:val="22"/>
          <w:szCs w:val="22"/>
          <w:lang w:val="en-US"/>
        </w:rPr>
        <w:t xml:space="preserve"> set of requirements </w:t>
      </w:r>
      <w:r>
        <w:rPr>
          <w:sz w:val="22"/>
          <w:szCs w:val="22"/>
          <w:lang w:val="en-US"/>
        </w:rPr>
        <w:t xml:space="preserve">that would allow the system to be always complaint, </w:t>
      </w:r>
      <w:r w:rsidR="00D53675">
        <w:rPr>
          <w:sz w:val="22"/>
          <w:szCs w:val="22"/>
          <w:lang w:val="en-US"/>
        </w:rPr>
        <w:t>these were always met regardless of the deployment</w:t>
      </w:r>
      <w:r w:rsidR="009160DB">
        <w:rPr>
          <w:sz w:val="22"/>
          <w:szCs w:val="22"/>
          <w:lang w:val="en-US"/>
        </w:rPr>
        <w:t>, and regardless of whether they need</w:t>
      </w:r>
      <w:r w:rsidR="000B6EF6">
        <w:rPr>
          <w:sz w:val="22"/>
          <w:szCs w:val="22"/>
          <w:lang w:val="en-US"/>
        </w:rPr>
        <w:t>ed</w:t>
      </w:r>
      <w:r w:rsidR="009160DB">
        <w:rPr>
          <w:sz w:val="22"/>
          <w:szCs w:val="22"/>
          <w:lang w:val="en-US"/>
        </w:rPr>
        <w:t xml:space="preserve"> to be mandatorily met. However, </w:t>
      </w:r>
      <w:r w:rsidR="00D53675">
        <w:rPr>
          <w:sz w:val="22"/>
          <w:szCs w:val="22"/>
          <w:lang w:val="en-US"/>
        </w:rPr>
        <w:t>g</w:t>
      </w:r>
      <w:r w:rsidR="00D96D59">
        <w:rPr>
          <w:sz w:val="22"/>
          <w:szCs w:val="22"/>
          <w:lang w:val="en-US"/>
        </w:rPr>
        <w:t xml:space="preserve">iven the flexible nature of NR, in NR-U some of the requirements </w:t>
      </w:r>
      <w:r w:rsidR="00D53675">
        <w:rPr>
          <w:sz w:val="22"/>
          <w:szCs w:val="22"/>
          <w:lang w:val="en-US"/>
        </w:rPr>
        <w:t>were</w:t>
      </w:r>
      <w:r w:rsidR="00D96D59">
        <w:rPr>
          <w:sz w:val="22"/>
          <w:szCs w:val="22"/>
          <w:lang w:val="en-US"/>
        </w:rPr>
        <w:t xml:space="preserve"> </w:t>
      </w:r>
      <w:r w:rsidR="009160DB">
        <w:rPr>
          <w:sz w:val="22"/>
          <w:szCs w:val="22"/>
          <w:lang w:val="en-US"/>
        </w:rPr>
        <w:t xml:space="preserve">chosen to be </w:t>
      </w:r>
      <w:r w:rsidR="00D96D59">
        <w:rPr>
          <w:sz w:val="22"/>
          <w:szCs w:val="22"/>
          <w:lang w:val="en-US"/>
        </w:rPr>
        <w:t>met through proper network configuration</w:t>
      </w:r>
      <w:r w:rsidR="009160DB">
        <w:rPr>
          <w:sz w:val="22"/>
          <w:szCs w:val="22"/>
          <w:lang w:val="en-US"/>
        </w:rPr>
        <w:t xml:space="preserve">. One example is the OCB requirement of 80% which is mandated by ETSI BRAN: in order to cope with this requirement an interlace waveform was introduced. In LTE LAA, this was a mandatory feature, and was always supported regardless of the region where the system </w:t>
      </w:r>
      <w:r w:rsidR="00322862">
        <w:rPr>
          <w:sz w:val="22"/>
          <w:szCs w:val="22"/>
          <w:lang w:val="en-US"/>
        </w:rPr>
        <w:t>is</w:t>
      </w:r>
      <w:r w:rsidR="009160DB">
        <w:rPr>
          <w:sz w:val="22"/>
          <w:szCs w:val="22"/>
          <w:lang w:val="en-US"/>
        </w:rPr>
        <w:t xml:space="preserve"> operated and the deployment. On the other hand, in NR-U the </w:t>
      </w:r>
      <w:r w:rsidR="00322862">
        <w:rPr>
          <w:sz w:val="22"/>
          <w:szCs w:val="22"/>
          <w:lang w:val="en-US"/>
        </w:rPr>
        <w:t xml:space="preserve">use of the </w:t>
      </w:r>
      <w:r w:rsidR="009160DB">
        <w:rPr>
          <w:sz w:val="22"/>
          <w:szCs w:val="22"/>
          <w:lang w:val="en-US"/>
        </w:rPr>
        <w:t xml:space="preserve">interlace waveform could be configured, allowing the system to </w:t>
      </w:r>
      <w:r w:rsidR="00322862">
        <w:rPr>
          <w:sz w:val="22"/>
          <w:szCs w:val="22"/>
          <w:lang w:val="en-US"/>
        </w:rPr>
        <w:t>use it only when the requirements must be mandatorily met</w:t>
      </w:r>
      <w:r w:rsidR="00D96D59">
        <w:rPr>
          <w:sz w:val="22"/>
          <w:szCs w:val="22"/>
          <w:lang w:val="en-US"/>
        </w:rPr>
        <w:t xml:space="preserve">. </w:t>
      </w:r>
    </w:p>
    <w:p w14:paraId="7D97F673" w14:textId="1EC28848" w:rsidR="00D96D59" w:rsidRDefault="009160DB" w:rsidP="00C12ED7">
      <w:pPr>
        <w:jc w:val="both"/>
        <w:rPr>
          <w:sz w:val="22"/>
          <w:szCs w:val="22"/>
          <w:lang w:val="en-US"/>
        </w:rPr>
      </w:pPr>
      <w:r>
        <w:rPr>
          <w:sz w:val="22"/>
          <w:szCs w:val="22"/>
          <w:lang w:val="en-US"/>
        </w:rPr>
        <w:t xml:space="preserve">Similar approach can be also adopted for the unlicensed design of NR above 52.6 </w:t>
      </w:r>
      <w:proofErr w:type="gramStart"/>
      <w:r>
        <w:rPr>
          <w:sz w:val="22"/>
          <w:szCs w:val="22"/>
          <w:lang w:val="en-US"/>
        </w:rPr>
        <w:t>GHz, and</w:t>
      </w:r>
      <w:proofErr w:type="gramEnd"/>
      <w:r>
        <w:rPr>
          <w:sz w:val="22"/>
          <w:szCs w:val="22"/>
          <w:lang w:val="en-US"/>
        </w:rPr>
        <w:t xml:space="preserve"> can be extended to all the aforementioned requirements</w:t>
      </w:r>
      <w:r w:rsidR="00322862">
        <w:rPr>
          <w:sz w:val="22"/>
          <w:szCs w:val="22"/>
          <w:lang w:val="en-US"/>
        </w:rPr>
        <w:t xml:space="preserve"> including</w:t>
      </w:r>
      <w:r>
        <w:rPr>
          <w:sz w:val="22"/>
          <w:szCs w:val="22"/>
          <w:lang w:val="en-US"/>
        </w:rPr>
        <w:t xml:space="preserve"> the use of LBT.</w:t>
      </w:r>
      <w:r w:rsidR="00322862">
        <w:rPr>
          <w:sz w:val="22"/>
          <w:szCs w:val="22"/>
          <w:lang w:val="en-US"/>
        </w:rPr>
        <w:t xml:space="preserve"> </w:t>
      </w:r>
    </w:p>
    <w:p w14:paraId="3D93CE9E" w14:textId="2BBE1F11" w:rsidR="00493E02" w:rsidRDefault="000B6EF6" w:rsidP="00F34252">
      <w:pPr>
        <w:jc w:val="both"/>
        <w:rPr>
          <w:b/>
          <w:bCs/>
          <w:sz w:val="22"/>
          <w:szCs w:val="22"/>
          <w:lang w:eastAsia="x-none"/>
        </w:rPr>
      </w:pPr>
      <w:r>
        <w:rPr>
          <w:b/>
          <w:bCs/>
          <w:sz w:val="22"/>
          <w:szCs w:val="22"/>
          <w:lang w:eastAsia="x-none"/>
        </w:rPr>
        <w:t>Observation</w:t>
      </w:r>
      <w:r w:rsidR="00322862">
        <w:rPr>
          <w:b/>
          <w:bCs/>
          <w:sz w:val="22"/>
          <w:szCs w:val="22"/>
          <w:lang w:eastAsia="x-none"/>
        </w:rPr>
        <w:t xml:space="preserve"> </w:t>
      </w:r>
      <w:r w:rsidR="00B36E4D">
        <w:rPr>
          <w:b/>
          <w:bCs/>
          <w:sz w:val="22"/>
          <w:szCs w:val="22"/>
          <w:lang w:eastAsia="x-none"/>
        </w:rPr>
        <w:t>6</w:t>
      </w:r>
      <w:r w:rsidR="00322862" w:rsidRPr="00EE3DF3">
        <w:rPr>
          <w:b/>
          <w:bCs/>
          <w:sz w:val="22"/>
          <w:szCs w:val="22"/>
          <w:lang w:eastAsia="x-none"/>
        </w:rPr>
        <w:t xml:space="preserve">: </w:t>
      </w:r>
      <w:r w:rsidR="00322862">
        <w:rPr>
          <w:b/>
          <w:bCs/>
          <w:sz w:val="22"/>
          <w:szCs w:val="22"/>
          <w:lang w:eastAsia="x-none"/>
        </w:rPr>
        <w:t xml:space="preserve">While the </w:t>
      </w:r>
      <w:r w:rsidR="00322862" w:rsidRPr="00F34252">
        <w:rPr>
          <w:b/>
          <w:bCs/>
          <w:sz w:val="22"/>
          <w:szCs w:val="22"/>
          <w:lang w:eastAsia="x-none"/>
        </w:rPr>
        <w:t>unlicensed design of NR above 52.6 GHz</w:t>
      </w:r>
      <w:r w:rsidR="00322862" w:rsidRPr="00F34252" w:rsidDel="009160DB">
        <w:rPr>
          <w:b/>
          <w:bCs/>
          <w:sz w:val="22"/>
          <w:szCs w:val="22"/>
          <w:lang w:eastAsia="x-none"/>
        </w:rPr>
        <w:t xml:space="preserve"> </w:t>
      </w:r>
      <w:r w:rsidR="00322862">
        <w:rPr>
          <w:b/>
          <w:bCs/>
          <w:sz w:val="22"/>
          <w:szCs w:val="22"/>
          <w:lang w:eastAsia="x-none"/>
        </w:rPr>
        <w:t xml:space="preserve">should be </w:t>
      </w:r>
      <w:r w:rsidR="0057571D">
        <w:rPr>
          <w:b/>
          <w:bCs/>
          <w:sz w:val="22"/>
          <w:szCs w:val="22"/>
          <w:lang w:eastAsia="x-none"/>
        </w:rPr>
        <w:t xml:space="preserve">always </w:t>
      </w:r>
      <w:r w:rsidR="00322862">
        <w:rPr>
          <w:b/>
          <w:bCs/>
          <w:sz w:val="22"/>
          <w:szCs w:val="22"/>
          <w:lang w:eastAsia="x-none"/>
        </w:rPr>
        <w:t xml:space="preserve">complaint with the </w:t>
      </w:r>
      <w:r w:rsidR="00322862" w:rsidRPr="00F34252">
        <w:rPr>
          <w:b/>
          <w:bCs/>
          <w:sz w:val="22"/>
          <w:szCs w:val="22"/>
          <w:lang w:eastAsia="x-none"/>
        </w:rPr>
        <w:t>worldwide regulatory restrictions</w:t>
      </w:r>
      <w:r w:rsidR="0057571D">
        <w:rPr>
          <w:b/>
          <w:bCs/>
          <w:sz w:val="22"/>
          <w:szCs w:val="22"/>
          <w:lang w:eastAsia="x-none"/>
        </w:rPr>
        <w:t xml:space="preserve">, these </w:t>
      </w:r>
      <w:r w:rsidR="006E493A">
        <w:rPr>
          <w:b/>
          <w:bCs/>
          <w:sz w:val="22"/>
          <w:szCs w:val="22"/>
          <w:lang w:eastAsia="x-none"/>
        </w:rPr>
        <w:t>could</w:t>
      </w:r>
      <w:r w:rsidR="0057571D">
        <w:rPr>
          <w:b/>
          <w:bCs/>
          <w:sz w:val="22"/>
          <w:szCs w:val="22"/>
          <w:lang w:eastAsia="x-none"/>
        </w:rPr>
        <w:t xml:space="preserve"> be met only when mandated.</w:t>
      </w:r>
    </w:p>
    <w:p w14:paraId="6F1E829C" w14:textId="77777777" w:rsidR="00E95313" w:rsidRPr="00093C69" w:rsidRDefault="00E95313" w:rsidP="00F34252">
      <w:pPr>
        <w:jc w:val="both"/>
        <w:rPr>
          <w:lang w:eastAsia="x-none"/>
        </w:rPr>
      </w:pPr>
    </w:p>
    <w:p w14:paraId="54FC19C8" w14:textId="59C35041" w:rsidR="00146FD1" w:rsidRPr="00164A9E" w:rsidRDefault="00146FD1" w:rsidP="00164A9E">
      <w:pPr>
        <w:pStyle w:val="Heading1"/>
        <w:numPr>
          <w:ilvl w:val="0"/>
          <w:numId w:val="25"/>
        </w:numPr>
        <w:ind w:left="432" w:hanging="432"/>
        <w:textAlignment w:val="auto"/>
        <w:rPr>
          <w:sz w:val="32"/>
          <w:szCs w:val="18"/>
          <w:lang w:val="en-US" w:eastAsia="zh-CN"/>
        </w:rPr>
      </w:pPr>
      <w:r w:rsidRPr="00164A9E">
        <w:rPr>
          <w:sz w:val="32"/>
          <w:szCs w:val="18"/>
          <w:lang w:val="en-US" w:eastAsia="zh-CN"/>
        </w:rPr>
        <w:t>Conclusions</w:t>
      </w:r>
    </w:p>
    <w:p w14:paraId="14ED6CF5" w14:textId="1AA77462" w:rsidR="009F6853" w:rsidRPr="00F2023B" w:rsidRDefault="009F6853" w:rsidP="009F6853">
      <w:pPr>
        <w:rPr>
          <w:sz w:val="22"/>
          <w:szCs w:val="22"/>
        </w:rPr>
      </w:pPr>
      <w:r w:rsidRPr="00F2023B">
        <w:rPr>
          <w:kern w:val="2"/>
          <w:sz w:val="22"/>
          <w:szCs w:val="22"/>
        </w:rPr>
        <w:t xml:space="preserve">In this contribution, we discussed several remaining issues </w:t>
      </w:r>
      <w:r w:rsidRPr="00F2023B">
        <w:rPr>
          <w:sz w:val="22"/>
          <w:szCs w:val="22"/>
        </w:rPr>
        <w:t>to support configured grant mechanism operating on unlicensed spectrum, and we derived the following proposals</w:t>
      </w:r>
      <w:r w:rsidR="002168FB" w:rsidRPr="00F2023B">
        <w:rPr>
          <w:sz w:val="22"/>
          <w:szCs w:val="22"/>
        </w:rPr>
        <w:t>, and observations</w:t>
      </w:r>
      <w:r w:rsidRPr="00F2023B">
        <w:rPr>
          <w:sz w:val="22"/>
          <w:szCs w:val="22"/>
        </w:rPr>
        <w:t>:</w:t>
      </w:r>
    </w:p>
    <w:p w14:paraId="4DA2F394" w14:textId="77777777" w:rsidR="00322862" w:rsidRPr="00296764" w:rsidRDefault="00322862" w:rsidP="00322862">
      <w:pPr>
        <w:jc w:val="both"/>
        <w:rPr>
          <w:b/>
          <w:bCs/>
          <w:sz w:val="22"/>
          <w:szCs w:val="22"/>
        </w:rPr>
      </w:pPr>
      <w:r w:rsidRPr="00F215FB">
        <w:rPr>
          <w:b/>
          <w:bCs/>
          <w:sz w:val="22"/>
          <w:szCs w:val="22"/>
        </w:rPr>
        <w:t>Observation</w:t>
      </w:r>
      <w:r>
        <w:rPr>
          <w:b/>
          <w:bCs/>
          <w:sz w:val="22"/>
          <w:szCs w:val="22"/>
        </w:rPr>
        <w:t xml:space="preserve"> 1</w:t>
      </w:r>
      <w:r w:rsidRPr="00F215FB">
        <w:rPr>
          <w:b/>
          <w:bCs/>
          <w:sz w:val="22"/>
          <w:szCs w:val="22"/>
        </w:rPr>
        <w:t xml:space="preserve">: </w:t>
      </w:r>
      <w:r>
        <w:rPr>
          <w:b/>
          <w:bCs/>
          <w:sz w:val="22"/>
          <w:szCs w:val="22"/>
        </w:rPr>
        <w:t>CEPT ECC has recently opened the band 66-71 GHz band for unlicensed used. Furthermore, it relaxed the maximum mean EIRP to 23 dBm/MHz for the European/CEPT areas.</w:t>
      </w:r>
    </w:p>
    <w:p w14:paraId="7A2B5B9D" w14:textId="1371375F" w:rsidR="002168FB" w:rsidRPr="00F2023B" w:rsidRDefault="002168FB" w:rsidP="002168FB">
      <w:pPr>
        <w:rPr>
          <w:b/>
          <w:bCs/>
          <w:sz w:val="22"/>
          <w:szCs w:val="22"/>
          <w:lang w:eastAsia="x-none"/>
        </w:rPr>
      </w:pPr>
      <w:r w:rsidRPr="00F2023B">
        <w:rPr>
          <w:b/>
          <w:bCs/>
          <w:sz w:val="22"/>
          <w:szCs w:val="22"/>
          <w:lang w:eastAsia="x-none"/>
        </w:rPr>
        <w:t xml:space="preserve">Observation </w:t>
      </w:r>
      <w:r w:rsidR="00322862">
        <w:rPr>
          <w:b/>
          <w:bCs/>
          <w:sz w:val="22"/>
          <w:szCs w:val="22"/>
          <w:lang w:eastAsia="x-none"/>
        </w:rPr>
        <w:t>2</w:t>
      </w:r>
      <w:r w:rsidRPr="00F2023B">
        <w:rPr>
          <w:b/>
          <w:bCs/>
          <w:sz w:val="22"/>
          <w:szCs w:val="22"/>
          <w:lang w:eastAsia="x-none"/>
        </w:rPr>
        <w:t>: RAN1 should account for the OCB requirements mandated in the ITU Region 1 by ETSI EN 302 567 when a system operates in band 56 GHz to 71 GHz.</w:t>
      </w:r>
    </w:p>
    <w:p w14:paraId="55826651" w14:textId="7965E54A" w:rsidR="00C96B28" w:rsidRDefault="00C96B28" w:rsidP="00C96B28">
      <w:pPr>
        <w:rPr>
          <w:b/>
          <w:bCs/>
          <w:sz w:val="22"/>
          <w:szCs w:val="22"/>
          <w:lang w:eastAsia="x-none"/>
        </w:rPr>
      </w:pPr>
      <w:r w:rsidRPr="00F2023B">
        <w:rPr>
          <w:b/>
          <w:bCs/>
          <w:sz w:val="22"/>
          <w:szCs w:val="22"/>
          <w:lang w:eastAsia="x-none"/>
        </w:rPr>
        <w:t xml:space="preserve">Observation </w:t>
      </w:r>
      <w:r w:rsidR="00322862">
        <w:rPr>
          <w:b/>
          <w:bCs/>
          <w:sz w:val="22"/>
          <w:szCs w:val="22"/>
          <w:lang w:eastAsia="x-none"/>
        </w:rPr>
        <w:t>3</w:t>
      </w:r>
      <w:r w:rsidRPr="00F2023B">
        <w:rPr>
          <w:b/>
          <w:bCs/>
          <w:sz w:val="22"/>
          <w:szCs w:val="22"/>
          <w:lang w:eastAsia="x-none"/>
        </w:rPr>
        <w:t>: RAN1 should assume mandatory LBT procedure when operating in Region 1 in band 56 GHz to 71 GHz.</w:t>
      </w:r>
    </w:p>
    <w:p w14:paraId="7CB0F9D9" w14:textId="77777777" w:rsidR="00044B6C" w:rsidRPr="00EB1C45" w:rsidRDefault="00044B6C" w:rsidP="00044B6C">
      <w:pPr>
        <w:jc w:val="both"/>
        <w:rPr>
          <w:b/>
          <w:bCs/>
          <w:sz w:val="22"/>
          <w:szCs w:val="22"/>
        </w:rPr>
      </w:pPr>
      <w:r w:rsidRPr="009A1CAD">
        <w:rPr>
          <w:b/>
          <w:bCs/>
          <w:sz w:val="22"/>
          <w:szCs w:val="22"/>
        </w:rPr>
        <w:t>Observation</w:t>
      </w:r>
      <w:r>
        <w:rPr>
          <w:b/>
          <w:bCs/>
          <w:sz w:val="22"/>
          <w:szCs w:val="22"/>
        </w:rPr>
        <w:t xml:space="preserve"> 4</w:t>
      </w:r>
      <w:r w:rsidRPr="009A1CAD">
        <w:rPr>
          <w:b/>
          <w:bCs/>
          <w:sz w:val="22"/>
          <w:szCs w:val="22"/>
        </w:rPr>
        <w:t xml:space="preserve">: </w:t>
      </w:r>
      <w:r w:rsidRPr="00EB1C45">
        <w:rPr>
          <w:b/>
          <w:bCs/>
          <w:sz w:val="22"/>
          <w:szCs w:val="22"/>
        </w:rPr>
        <w:t xml:space="preserve">ETSI EN 302 567 CCA rules are aligned with IEEE 802.11ad channel access operations, especially with regards to </w:t>
      </w:r>
      <w:r>
        <w:rPr>
          <w:b/>
          <w:bCs/>
          <w:sz w:val="22"/>
          <w:szCs w:val="22"/>
        </w:rPr>
        <w:t xml:space="preserve">channel access random </w:t>
      </w:r>
      <w:proofErr w:type="spellStart"/>
      <w:r>
        <w:rPr>
          <w:b/>
          <w:bCs/>
          <w:sz w:val="22"/>
          <w:szCs w:val="22"/>
        </w:rPr>
        <w:t>backoff</w:t>
      </w:r>
      <w:proofErr w:type="spellEnd"/>
      <w:r>
        <w:rPr>
          <w:b/>
          <w:bCs/>
          <w:sz w:val="22"/>
          <w:szCs w:val="22"/>
        </w:rPr>
        <w:t xml:space="preserve"> time unit, </w:t>
      </w:r>
      <w:proofErr w:type="spellStart"/>
      <w:r w:rsidRPr="00EB1C45">
        <w:rPr>
          <w:b/>
          <w:bCs/>
          <w:sz w:val="22"/>
          <w:szCs w:val="22"/>
        </w:rPr>
        <w:t>aSlotTime</w:t>
      </w:r>
      <w:proofErr w:type="spellEnd"/>
      <w:r w:rsidRPr="00EB1C45">
        <w:rPr>
          <w:b/>
          <w:bCs/>
          <w:sz w:val="22"/>
          <w:szCs w:val="22"/>
        </w:rPr>
        <w:t xml:space="preserve"> </w:t>
      </w:r>
      <w:r>
        <w:rPr>
          <w:b/>
          <w:bCs/>
          <w:sz w:val="22"/>
          <w:szCs w:val="22"/>
        </w:rPr>
        <w:t>equal to</w:t>
      </w:r>
      <w:r w:rsidRPr="00EB1C45">
        <w:rPr>
          <w:b/>
          <w:bCs/>
          <w:sz w:val="22"/>
          <w:szCs w:val="22"/>
        </w:rPr>
        <w:t xml:space="preserve"> 5 </w:t>
      </w:r>
      <w:proofErr w:type="spellStart"/>
      <w:r w:rsidRPr="00EB1C45">
        <w:rPr>
          <w:b/>
          <w:bCs/>
          <w:sz w:val="22"/>
          <w:szCs w:val="22"/>
        </w:rPr>
        <w:t>μs</w:t>
      </w:r>
      <w:proofErr w:type="spellEnd"/>
      <w:r>
        <w:rPr>
          <w:b/>
          <w:bCs/>
          <w:sz w:val="22"/>
          <w:szCs w:val="22"/>
        </w:rPr>
        <w:t>,</w:t>
      </w:r>
      <w:r w:rsidRPr="00EB1C45">
        <w:rPr>
          <w:b/>
          <w:bCs/>
          <w:sz w:val="22"/>
          <w:szCs w:val="22"/>
        </w:rPr>
        <w:t xml:space="preserve"> and </w:t>
      </w:r>
      <w:r>
        <w:rPr>
          <w:b/>
          <w:bCs/>
          <w:sz w:val="22"/>
          <w:szCs w:val="22"/>
        </w:rPr>
        <w:t xml:space="preserve">minimum channel IDLE period for channel access, PIFS time equal to 8 </w:t>
      </w:r>
      <w:proofErr w:type="spellStart"/>
      <w:r w:rsidRPr="00EB1C45">
        <w:rPr>
          <w:b/>
          <w:bCs/>
          <w:sz w:val="22"/>
          <w:szCs w:val="22"/>
        </w:rPr>
        <w:t>μs</w:t>
      </w:r>
      <w:proofErr w:type="spellEnd"/>
      <w:r w:rsidRPr="00EB1C45">
        <w:rPr>
          <w:b/>
          <w:bCs/>
          <w:sz w:val="22"/>
          <w:szCs w:val="22"/>
        </w:rPr>
        <w:t>.</w:t>
      </w:r>
    </w:p>
    <w:p w14:paraId="596281B4" w14:textId="6AAEA897" w:rsidR="00752DB3" w:rsidRPr="00296764" w:rsidRDefault="00752DB3" w:rsidP="00752DB3">
      <w:pPr>
        <w:jc w:val="both"/>
        <w:rPr>
          <w:b/>
          <w:bCs/>
          <w:sz w:val="22"/>
          <w:szCs w:val="22"/>
        </w:rPr>
      </w:pPr>
      <w:r w:rsidRPr="009A1CAD">
        <w:rPr>
          <w:b/>
          <w:bCs/>
          <w:sz w:val="22"/>
          <w:szCs w:val="22"/>
        </w:rPr>
        <w:t>Observation</w:t>
      </w:r>
      <w:r>
        <w:rPr>
          <w:b/>
          <w:bCs/>
          <w:sz w:val="22"/>
          <w:szCs w:val="22"/>
        </w:rPr>
        <w:t xml:space="preserve"> </w:t>
      </w:r>
      <w:r w:rsidR="00044B6C">
        <w:rPr>
          <w:b/>
          <w:bCs/>
          <w:sz w:val="22"/>
          <w:szCs w:val="22"/>
        </w:rPr>
        <w:t>5</w:t>
      </w:r>
      <w:r w:rsidRPr="009A1CAD">
        <w:rPr>
          <w:b/>
          <w:bCs/>
          <w:sz w:val="22"/>
          <w:szCs w:val="22"/>
        </w:rPr>
        <w:t xml:space="preserve">: </w:t>
      </w:r>
      <w:r>
        <w:rPr>
          <w:b/>
          <w:bCs/>
          <w:sz w:val="22"/>
          <w:szCs w:val="22"/>
        </w:rPr>
        <w:t>ETSI EN 302 567 CCA level is 1 dB looser (i.e. -47 dBm) than what IEEE 802.11ad specification requires for energy detect</w:t>
      </w:r>
      <w:r w:rsidR="005F5B7E">
        <w:rPr>
          <w:b/>
          <w:bCs/>
          <w:sz w:val="22"/>
          <w:szCs w:val="22"/>
        </w:rPr>
        <w:t>ion</w:t>
      </w:r>
      <w:r>
        <w:rPr>
          <w:b/>
          <w:bCs/>
          <w:sz w:val="22"/>
          <w:szCs w:val="22"/>
        </w:rPr>
        <w:t xml:space="preserve"> (i.e. -48 dBm). However, ETSI EN 302 567 rules contain CCA detection threshold relaxation as a function of intended transmit power reduction from 40 dBm, whereas IEEE 802.11ad specification does not have such mechanism.</w:t>
      </w:r>
    </w:p>
    <w:p w14:paraId="68CA62D6" w14:textId="52E033DA" w:rsidR="00752DB3" w:rsidRDefault="00752DB3" w:rsidP="00752DB3">
      <w:pPr>
        <w:jc w:val="both"/>
        <w:rPr>
          <w:b/>
          <w:bCs/>
          <w:sz w:val="22"/>
          <w:szCs w:val="22"/>
          <w:lang w:eastAsia="x-none"/>
        </w:rPr>
      </w:pPr>
      <w:r>
        <w:rPr>
          <w:b/>
          <w:bCs/>
          <w:sz w:val="22"/>
          <w:szCs w:val="22"/>
          <w:lang w:eastAsia="x-none"/>
        </w:rPr>
        <w:t xml:space="preserve">Observation </w:t>
      </w:r>
      <w:r w:rsidR="00044B6C">
        <w:rPr>
          <w:b/>
          <w:bCs/>
          <w:sz w:val="22"/>
          <w:szCs w:val="22"/>
          <w:lang w:eastAsia="x-none"/>
        </w:rPr>
        <w:t>6</w:t>
      </w:r>
      <w:r w:rsidRPr="00EE3DF3">
        <w:rPr>
          <w:b/>
          <w:bCs/>
          <w:sz w:val="22"/>
          <w:szCs w:val="22"/>
          <w:lang w:eastAsia="x-none"/>
        </w:rPr>
        <w:t xml:space="preserve">: </w:t>
      </w:r>
      <w:r>
        <w:rPr>
          <w:b/>
          <w:bCs/>
          <w:sz w:val="22"/>
          <w:szCs w:val="22"/>
          <w:lang w:eastAsia="x-none"/>
        </w:rPr>
        <w:t xml:space="preserve">While the </w:t>
      </w:r>
      <w:r w:rsidRPr="00F34252">
        <w:rPr>
          <w:b/>
          <w:bCs/>
          <w:sz w:val="22"/>
          <w:szCs w:val="22"/>
          <w:lang w:eastAsia="x-none"/>
        </w:rPr>
        <w:t>unlicensed design of NR above 52.6 GHz</w:t>
      </w:r>
      <w:r w:rsidRPr="00F34252" w:rsidDel="009160DB">
        <w:rPr>
          <w:b/>
          <w:bCs/>
          <w:sz w:val="22"/>
          <w:szCs w:val="22"/>
          <w:lang w:eastAsia="x-none"/>
        </w:rPr>
        <w:t xml:space="preserve"> </w:t>
      </w:r>
      <w:r>
        <w:rPr>
          <w:b/>
          <w:bCs/>
          <w:sz w:val="22"/>
          <w:szCs w:val="22"/>
          <w:lang w:eastAsia="x-none"/>
        </w:rPr>
        <w:t xml:space="preserve">should be always complaint with the </w:t>
      </w:r>
      <w:r w:rsidRPr="00F34252">
        <w:rPr>
          <w:b/>
          <w:bCs/>
          <w:sz w:val="22"/>
          <w:szCs w:val="22"/>
          <w:lang w:eastAsia="x-none"/>
        </w:rPr>
        <w:t>worldwide regulatory restrictions</w:t>
      </w:r>
      <w:r>
        <w:rPr>
          <w:b/>
          <w:bCs/>
          <w:sz w:val="22"/>
          <w:szCs w:val="22"/>
          <w:lang w:eastAsia="x-none"/>
        </w:rPr>
        <w:t>, these could be met only when mandated.</w:t>
      </w:r>
    </w:p>
    <w:p w14:paraId="6FA2F373" w14:textId="77777777" w:rsidR="00752DB3" w:rsidRDefault="00752DB3" w:rsidP="00C96B28">
      <w:pPr>
        <w:rPr>
          <w:b/>
          <w:bCs/>
          <w:sz w:val="22"/>
          <w:szCs w:val="22"/>
          <w:lang w:eastAsia="x-none"/>
        </w:rPr>
      </w:pPr>
    </w:p>
    <w:p w14:paraId="06F37C65" w14:textId="77777777" w:rsidR="00322862" w:rsidRDefault="00322862" w:rsidP="00322862">
      <w:pPr>
        <w:jc w:val="both"/>
        <w:rPr>
          <w:b/>
          <w:bCs/>
          <w:sz w:val="22"/>
          <w:szCs w:val="22"/>
          <w:lang w:eastAsia="x-none"/>
        </w:rPr>
      </w:pPr>
      <w:r>
        <w:rPr>
          <w:b/>
          <w:bCs/>
          <w:sz w:val="22"/>
          <w:szCs w:val="22"/>
          <w:lang w:eastAsia="x-none"/>
        </w:rPr>
        <w:lastRenderedPageBreak/>
        <w:t>Proposal 1</w:t>
      </w:r>
      <w:r w:rsidRPr="00EE3DF3">
        <w:rPr>
          <w:b/>
          <w:bCs/>
          <w:sz w:val="22"/>
          <w:szCs w:val="22"/>
          <w:lang w:eastAsia="x-none"/>
        </w:rPr>
        <w:t xml:space="preserve">: </w:t>
      </w:r>
      <w:r>
        <w:rPr>
          <w:b/>
          <w:bCs/>
          <w:sz w:val="22"/>
          <w:szCs w:val="22"/>
          <w:lang w:eastAsia="x-none"/>
        </w:rPr>
        <w:t xml:space="preserve">The LBT procedure detailed in the </w:t>
      </w:r>
      <w:r w:rsidRPr="00F215FB">
        <w:rPr>
          <w:b/>
          <w:bCs/>
          <w:sz w:val="22"/>
          <w:szCs w:val="22"/>
          <w:lang w:eastAsia="x-none"/>
        </w:rPr>
        <w:t>ETSI EN 302 567</w:t>
      </w:r>
      <w:r w:rsidRPr="00EE3DF3">
        <w:rPr>
          <w:sz w:val="22"/>
          <w:szCs w:val="22"/>
        </w:rPr>
        <w:t xml:space="preserve"> </w:t>
      </w:r>
      <w:r>
        <w:rPr>
          <w:b/>
          <w:bCs/>
          <w:sz w:val="22"/>
          <w:szCs w:val="22"/>
          <w:lang w:eastAsia="x-none"/>
        </w:rPr>
        <w:t xml:space="preserve">should be used as a baseline to develop the </w:t>
      </w:r>
      <w:bookmarkStart w:id="21" w:name="_GoBack"/>
      <w:bookmarkEnd w:id="21"/>
      <w:r>
        <w:rPr>
          <w:b/>
          <w:bCs/>
          <w:sz w:val="22"/>
          <w:szCs w:val="22"/>
          <w:lang w:eastAsia="x-none"/>
        </w:rPr>
        <w:t xml:space="preserve">channel access procedure for at least when the system operates in </w:t>
      </w:r>
      <w:r w:rsidRPr="00EE3DF3">
        <w:rPr>
          <w:b/>
          <w:bCs/>
          <w:sz w:val="22"/>
          <w:szCs w:val="22"/>
          <w:lang w:eastAsia="x-none"/>
        </w:rPr>
        <w:t xml:space="preserve">the ITU Region 1 </w:t>
      </w:r>
      <w:r>
        <w:rPr>
          <w:b/>
          <w:bCs/>
          <w:sz w:val="22"/>
          <w:szCs w:val="22"/>
          <w:lang w:eastAsia="x-none"/>
        </w:rPr>
        <w:t xml:space="preserve">within </w:t>
      </w:r>
      <w:r w:rsidRPr="00EE3DF3">
        <w:rPr>
          <w:b/>
          <w:bCs/>
          <w:sz w:val="22"/>
          <w:szCs w:val="22"/>
          <w:lang w:eastAsia="x-none"/>
        </w:rPr>
        <w:t>band 56 GHz to 71 GHz.</w:t>
      </w:r>
    </w:p>
    <w:p w14:paraId="2FAB513B" w14:textId="77777777" w:rsidR="009F6853" w:rsidRPr="00F2023B" w:rsidRDefault="009F6853" w:rsidP="690812AE">
      <w:pPr>
        <w:jc w:val="both"/>
        <w:rPr>
          <w:sz w:val="22"/>
          <w:szCs w:val="22"/>
        </w:rPr>
      </w:pPr>
    </w:p>
    <w:p w14:paraId="7EF90DE7" w14:textId="4F987A1B" w:rsidR="00146FD1" w:rsidRPr="00164A9E" w:rsidRDefault="00146FD1" w:rsidP="00164A9E">
      <w:pPr>
        <w:pStyle w:val="Heading1"/>
        <w:ind w:left="0" w:firstLine="0"/>
        <w:textAlignment w:val="auto"/>
        <w:rPr>
          <w:sz w:val="32"/>
          <w:szCs w:val="18"/>
          <w:lang w:val="en-US" w:eastAsia="zh-CN"/>
        </w:rPr>
      </w:pPr>
      <w:r w:rsidRPr="00164A9E">
        <w:rPr>
          <w:sz w:val="32"/>
          <w:szCs w:val="18"/>
          <w:lang w:val="en-US" w:eastAsia="zh-CN"/>
        </w:rPr>
        <w:t>References</w:t>
      </w:r>
    </w:p>
    <w:p w14:paraId="0C3588C5" w14:textId="6EF5DB59" w:rsidR="00EF3788" w:rsidRPr="00F2023B" w:rsidRDefault="00EF3788" w:rsidP="00DA659F">
      <w:pPr>
        <w:pStyle w:val="BodyText"/>
        <w:numPr>
          <w:ilvl w:val="0"/>
          <w:numId w:val="28"/>
        </w:numPr>
        <w:ind w:left="450" w:hanging="450"/>
        <w:rPr>
          <w:rFonts w:ascii="Times New Roman" w:hAnsi="Times New Roman"/>
          <w:sz w:val="22"/>
          <w:szCs w:val="22"/>
          <w:lang w:eastAsia="zh-CN"/>
        </w:rPr>
      </w:pPr>
      <w:r w:rsidRPr="00F2023B">
        <w:rPr>
          <w:rFonts w:ascii="Times New Roman" w:hAnsi="Times New Roman"/>
          <w:sz w:val="22"/>
          <w:szCs w:val="22"/>
        </w:rPr>
        <w:t>RP-1</w:t>
      </w:r>
      <w:r w:rsidR="00971599" w:rsidRPr="00F2023B">
        <w:rPr>
          <w:rFonts w:ascii="Times New Roman" w:hAnsi="Times New Roman"/>
          <w:sz w:val="22"/>
          <w:szCs w:val="22"/>
        </w:rPr>
        <w:t>93228</w:t>
      </w:r>
      <w:r w:rsidRPr="00F2023B">
        <w:rPr>
          <w:rFonts w:ascii="Times New Roman" w:hAnsi="Times New Roman"/>
          <w:sz w:val="22"/>
          <w:szCs w:val="22"/>
        </w:rPr>
        <w:t xml:space="preserve">, “New </w:t>
      </w:r>
      <w:r w:rsidR="00971599" w:rsidRPr="00F2023B">
        <w:rPr>
          <w:rFonts w:ascii="Times New Roman" w:hAnsi="Times New Roman"/>
          <w:sz w:val="22"/>
          <w:szCs w:val="22"/>
        </w:rPr>
        <w:t>S</w:t>
      </w:r>
      <w:r w:rsidRPr="00F2023B">
        <w:rPr>
          <w:rFonts w:ascii="Times New Roman" w:hAnsi="Times New Roman"/>
          <w:sz w:val="22"/>
          <w:szCs w:val="22"/>
        </w:rPr>
        <w:t xml:space="preserve">ID </w:t>
      </w:r>
      <w:r w:rsidR="00971599" w:rsidRPr="00F2023B">
        <w:rPr>
          <w:rFonts w:ascii="Times New Roman" w:hAnsi="Times New Roman"/>
          <w:sz w:val="22"/>
          <w:szCs w:val="22"/>
        </w:rPr>
        <w:t xml:space="preserve">Study on supporting </w:t>
      </w:r>
      <w:r w:rsidRPr="00F2023B">
        <w:rPr>
          <w:rFonts w:ascii="Times New Roman" w:hAnsi="Times New Roman"/>
          <w:sz w:val="22"/>
          <w:szCs w:val="22"/>
        </w:rPr>
        <w:t>NR</w:t>
      </w:r>
      <w:r w:rsidR="00971599" w:rsidRPr="00F2023B">
        <w:rPr>
          <w:rFonts w:ascii="Times New Roman" w:hAnsi="Times New Roman"/>
          <w:sz w:val="22"/>
          <w:szCs w:val="22"/>
        </w:rPr>
        <w:t xml:space="preserve"> above 52.6 GHz</w:t>
      </w:r>
      <w:r w:rsidRPr="00F2023B">
        <w:rPr>
          <w:rFonts w:ascii="Times New Roman" w:hAnsi="Times New Roman"/>
          <w:sz w:val="22"/>
          <w:szCs w:val="22"/>
        </w:rPr>
        <w:t xml:space="preserve">”, </w:t>
      </w:r>
      <w:r w:rsidR="00971599" w:rsidRPr="00F2023B">
        <w:rPr>
          <w:rFonts w:ascii="Times New Roman" w:hAnsi="Times New Roman"/>
          <w:sz w:val="22"/>
          <w:szCs w:val="22"/>
        </w:rPr>
        <w:t>Intel Corporation</w:t>
      </w:r>
      <w:r w:rsidRPr="00F2023B">
        <w:rPr>
          <w:rFonts w:ascii="Times New Roman" w:hAnsi="Times New Roman"/>
          <w:sz w:val="22"/>
          <w:szCs w:val="22"/>
        </w:rPr>
        <w:t xml:space="preserve">, </w:t>
      </w:r>
      <w:r w:rsidRPr="00F2023B">
        <w:rPr>
          <w:rFonts w:ascii="Times New Roman" w:hAnsi="Times New Roman"/>
          <w:sz w:val="22"/>
          <w:szCs w:val="22"/>
          <w:lang w:eastAsia="zh-CN"/>
        </w:rPr>
        <w:t>3GPP TSG RAN Meeting #8</w:t>
      </w:r>
      <w:r w:rsidR="00971599" w:rsidRPr="00F2023B">
        <w:rPr>
          <w:rFonts w:ascii="Times New Roman" w:hAnsi="Times New Roman"/>
          <w:sz w:val="22"/>
          <w:szCs w:val="22"/>
          <w:lang w:eastAsia="zh-CN"/>
        </w:rPr>
        <w:t>6</w:t>
      </w:r>
      <w:r w:rsidRPr="00F2023B">
        <w:rPr>
          <w:rFonts w:ascii="Times New Roman" w:hAnsi="Times New Roman"/>
          <w:sz w:val="22"/>
          <w:szCs w:val="22"/>
          <w:lang w:eastAsia="zh-CN"/>
        </w:rPr>
        <w:t>, Dec. 201</w:t>
      </w:r>
      <w:r w:rsidR="00287C03" w:rsidRPr="00F2023B">
        <w:rPr>
          <w:rFonts w:ascii="Times New Roman" w:hAnsi="Times New Roman"/>
          <w:sz w:val="22"/>
          <w:szCs w:val="22"/>
          <w:lang w:eastAsia="zh-CN"/>
        </w:rPr>
        <w:t>9</w:t>
      </w:r>
      <w:r w:rsidRPr="00F2023B">
        <w:rPr>
          <w:rFonts w:ascii="Times New Roman" w:hAnsi="Times New Roman"/>
          <w:sz w:val="22"/>
          <w:szCs w:val="22"/>
          <w:lang w:eastAsia="zh-CN"/>
        </w:rPr>
        <w:t>.</w:t>
      </w:r>
    </w:p>
    <w:p w14:paraId="4BF45279" w14:textId="68ECDE7D" w:rsidR="00E66D6B" w:rsidRPr="00F34252" w:rsidRDefault="00E66D6B" w:rsidP="00DA659F">
      <w:pPr>
        <w:pStyle w:val="BodyText"/>
        <w:numPr>
          <w:ilvl w:val="0"/>
          <w:numId w:val="28"/>
        </w:numPr>
        <w:ind w:left="450" w:hanging="450"/>
        <w:rPr>
          <w:rFonts w:ascii="Times New Roman" w:hAnsi="Times New Roman"/>
          <w:sz w:val="22"/>
          <w:szCs w:val="22"/>
        </w:rPr>
      </w:pPr>
      <w:r w:rsidRPr="00F2023B">
        <w:rPr>
          <w:rFonts w:ascii="Times New Roman" w:hAnsi="Times New Roman"/>
          <w:sz w:val="22"/>
          <w:szCs w:val="22"/>
        </w:rPr>
        <w:t xml:space="preserve">3GPP TD </w:t>
      </w:r>
      <w:r w:rsidRPr="00F2023B">
        <w:rPr>
          <w:rFonts w:ascii="Times New Roman" w:hAnsi="Times New Roman"/>
          <w:sz w:val="22"/>
          <w:szCs w:val="22"/>
        </w:rPr>
        <w:tab/>
        <w:t>RP-181435: "New SID: Study on NR beyond 52.6 GHz".</w:t>
      </w:r>
    </w:p>
    <w:p w14:paraId="2BEFF8F1" w14:textId="622056AC" w:rsidR="00E66D6B" w:rsidRPr="00F34252" w:rsidRDefault="00E66D6B" w:rsidP="00DA659F">
      <w:pPr>
        <w:pStyle w:val="BodyText"/>
        <w:numPr>
          <w:ilvl w:val="0"/>
          <w:numId w:val="28"/>
        </w:numPr>
        <w:ind w:left="450" w:hanging="450"/>
        <w:rPr>
          <w:rFonts w:ascii="Times New Roman" w:hAnsi="Times New Roman"/>
          <w:sz w:val="22"/>
          <w:szCs w:val="22"/>
        </w:rPr>
      </w:pPr>
      <w:r w:rsidRPr="00F2023B">
        <w:rPr>
          <w:rFonts w:ascii="Times New Roman" w:hAnsi="Times New Roman"/>
          <w:sz w:val="22"/>
          <w:szCs w:val="22"/>
        </w:rPr>
        <w:t>3GPP TR 38.807, “Study on requirements for NR beyond 52.6 GHz”, v.2.0.0, Dec. 2019.</w:t>
      </w:r>
    </w:p>
    <w:p w14:paraId="4B1E9FD4" w14:textId="0DA9E898" w:rsidR="00443D3B" w:rsidRPr="00F34252" w:rsidRDefault="00443D3B" w:rsidP="00DA659F">
      <w:pPr>
        <w:pStyle w:val="BodyText"/>
        <w:numPr>
          <w:ilvl w:val="0"/>
          <w:numId w:val="28"/>
        </w:numPr>
        <w:ind w:left="450" w:hanging="450"/>
        <w:rPr>
          <w:rFonts w:ascii="Times New Roman" w:hAnsi="Times New Roman"/>
          <w:sz w:val="22"/>
          <w:szCs w:val="22"/>
        </w:rPr>
      </w:pPr>
      <w:r w:rsidRPr="00F2023B">
        <w:rPr>
          <w:rFonts w:ascii="Times New Roman" w:hAnsi="Times New Roman"/>
          <w:sz w:val="22"/>
          <w:szCs w:val="22"/>
        </w:rPr>
        <w:t xml:space="preserve">CEPT ECC, ERC, "ERC </w:t>
      </w:r>
      <w:r w:rsidRPr="00F34252">
        <w:rPr>
          <w:rFonts w:ascii="Times New Roman" w:hAnsi="Times New Roman"/>
          <w:sz w:val="22"/>
          <w:szCs w:val="22"/>
        </w:rPr>
        <w:t xml:space="preserve">Recommendation 70-03: </w:t>
      </w:r>
      <w:r w:rsidRPr="00F2023B">
        <w:rPr>
          <w:rFonts w:ascii="Times New Roman" w:hAnsi="Times New Roman"/>
          <w:sz w:val="22"/>
          <w:szCs w:val="22"/>
        </w:rPr>
        <w:t xml:space="preserve">Relating to the use of </w:t>
      </w:r>
      <w:proofErr w:type="gramStart"/>
      <w:r w:rsidRPr="00F2023B">
        <w:rPr>
          <w:rFonts w:ascii="Times New Roman" w:hAnsi="Times New Roman"/>
          <w:sz w:val="22"/>
          <w:szCs w:val="22"/>
        </w:rPr>
        <w:t>Short Range</w:t>
      </w:r>
      <w:proofErr w:type="gramEnd"/>
      <w:r w:rsidRPr="00F2023B">
        <w:rPr>
          <w:rFonts w:ascii="Times New Roman" w:hAnsi="Times New Roman"/>
          <w:sz w:val="22"/>
          <w:szCs w:val="22"/>
        </w:rPr>
        <w:t xml:space="preserve"> Devices (SRD)," June 2019.</w:t>
      </w:r>
    </w:p>
    <w:p w14:paraId="6985D110" w14:textId="4A4CB61B" w:rsidR="00C875C8" w:rsidRDefault="009D3DF5" w:rsidP="00B70E09">
      <w:pPr>
        <w:pStyle w:val="BodyText"/>
        <w:numPr>
          <w:ilvl w:val="0"/>
          <w:numId w:val="28"/>
        </w:numPr>
        <w:ind w:left="450" w:hanging="450"/>
        <w:rPr>
          <w:rFonts w:ascii="Times New Roman" w:hAnsi="Times New Roman"/>
          <w:sz w:val="22"/>
          <w:szCs w:val="22"/>
        </w:rPr>
      </w:pPr>
      <w:r w:rsidRPr="00F2023B">
        <w:rPr>
          <w:rFonts w:ascii="Times New Roman" w:hAnsi="Times New Roman"/>
          <w:sz w:val="22"/>
          <w:szCs w:val="22"/>
        </w:rPr>
        <w:t xml:space="preserve">ETSI BRAN EN 302 567, “Multiple-Gigabit/s radio equipment operating in the 60 GHz band; </w:t>
      </w:r>
      <w:proofErr w:type="spellStart"/>
      <w:r w:rsidR="005A39F2" w:rsidRPr="00F2023B">
        <w:rPr>
          <w:rFonts w:ascii="Times New Roman" w:hAnsi="Times New Roman"/>
          <w:sz w:val="22"/>
          <w:szCs w:val="22"/>
        </w:rPr>
        <w:t>Harmonised</w:t>
      </w:r>
      <w:proofErr w:type="spellEnd"/>
      <w:r w:rsidR="005A39F2" w:rsidRPr="00F2023B">
        <w:rPr>
          <w:rFonts w:ascii="Times New Roman" w:hAnsi="Times New Roman"/>
          <w:sz w:val="22"/>
          <w:szCs w:val="22"/>
        </w:rPr>
        <w:t xml:space="preserve"> Standard for access to radio spectrum”</w:t>
      </w:r>
      <w:r w:rsidRPr="00F2023B">
        <w:rPr>
          <w:rFonts w:ascii="Times New Roman" w:hAnsi="Times New Roman"/>
          <w:sz w:val="22"/>
          <w:szCs w:val="22"/>
        </w:rPr>
        <w:t>, 2017.</w:t>
      </w:r>
    </w:p>
    <w:p w14:paraId="321DB6BA" w14:textId="33B4A74E" w:rsidR="00B70E09" w:rsidRDefault="0084153A" w:rsidP="00DA659F">
      <w:pPr>
        <w:pStyle w:val="BodyText"/>
        <w:numPr>
          <w:ilvl w:val="0"/>
          <w:numId w:val="28"/>
        </w:numPr>
        <w:ind w:left="450" w:hanging="450"/>
        <w:rPr>
          <w:rFonts w:ascii="Times New Roman" w:hAnsi="Times New Roman"/>
          <w:sz w:val="22"/>
          <w:szCs w:val="22"/>
        </w:rPr>
      </w:pPr>
      <w:r>
        <w:rPr>
          <w:rFonts w:ascii="Times New Roman" w:hAnsi="Times New Roman"/>
          <w:sz w:val="22"/>
          <w:szCs w:val="22"/>
        </w:rPr>
        <w:t>Publications Office of the EU, “</w:t>
      </w:r>
      <w:r w:rsidRPr="0084153A">
        <w:rPr>
          <w:rFonts w:ascii="Times New Roman" w:hAnsi="Times New Roman"/>
          <w:sz w:val="22"/>
          <w:szCs w:val="22"/>
        </w:rPr>
        <w:t xml:space="preserve">Commission Implementing Decision (EU) 2019/1345 of 2 August 2019 amending Decision 2006/771/EC updating </w:t>
      </w:r>
      <w:proofErr w:type="spellStart"/>
      <w:r w:rsidRPr="0084153A">
        <w:rPr>
          <w:rFonts w:ascii="Times New Roman" w:hAnsi="Times New Roman"/>
          <w:sz w:val="22"/>
          <w:szCs w:val="22"/>
        </w:rPr>
        <w:t>harmonised</w:t>
      </w:r>
      <w:proofErr w:type="spellEnd"/>
      <w:r w:rsidRPr="0084153A">
        <w:rPr>
          <w:rFonts w:ascii="Times New Roman" w:hAnsi="Times New Roman"/>
          <w:sz w:val="22"/>
          <w:szCs w:val="22"/>
        </w:rPr>
        <w:t xml:space="preserve"> technical conditions in the area of radio spectrum use for short-range devices (notified under document C(2019) 5660) (Text with EEA relevance.)</w:t>
      </w:r>
      <w:r>
        <w:rPr>
          <w:rFonts w:ascii="Times New Roman" w:hAnsi="Times New Roman"/>
          <w:sz w:val="22"/>
          <w:szCs w:val="22"/>
        </w:rPr>
        <w:t xml:space="preserve">,”, </w:t>
      </w:r>
      <w:r w:rsidR="008F51D9">
        <w:rPr>
          <w:rFonts w:ascii="Times New Roman" w:hAnsi="Times New Roman"/>
          <w:sz w:val="22"/>
          <w:szCs w:val="22"/>
        </w:rPr>
        <w:t>August</w:t>
      </w:r>
      <w:r>
        <w:rPr>
          <w:rFonts w:ascii="Times New Roman" w:hAnsi="Times New Roman"/>
          <w:sz w:val="22"/>
          <w:szCs w:val="22"/>
        </w:rPr>
        <w:t>, 2019.</w:t>
      </w:r>
    </w:p>
    <w:p w14:paraId="17889881" w14:textId="0EB0590E" w:rsidR="008D3E3A" w:rsidRPr="00F34252" w:rsidRDefault="008D3E3A" w:rsidP="005B6307">
      <w:pPr>
        <w:pStyle w:val="BodyText"/>
        <w:ind w:left="360" w:hanging="360"/>
        <w:rPr>
          <w:rFonts w:ascii="Times New Roman" w:hAnsi="Times New Roman"/>
          <w:sz w:val="22"/>
          <w:szCs w:val="22"/>
        </w:rPr>
      </w:pPr>
    </w:p>
    <w:sectPr w:rsidR="008D3E3A" w:rsidRPr="00F34252" w:rsidSect="00AC627B">
      <w:headerReference w:type="even" r:id="rId12"/>
      <w:footerReference w:type="even" r:id="rId13"/>
      <w:footerReference w:type="default" r:id="rId14"/>
      <w:footnotePr>
        <w:numRestart w:val="eachSect"/>
      </w:footnotePr>
      <w:type w:val="continuous"/>
      <w:pgSz w:w="12240" w:h="15840" w:code="1"/>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9B30" w14:textId="77777777" w:rsidR="006F15C0" w:rsidRDefault="006F15C0">
      <w:r>
        <w:separator/>
      </w:r>
    </w:p>
  </w:endnote>
  <w:endnote w:type="continuationSeparator" w:id="0">
    <w:p w14:paraId="53D234DB" w14:textId="77777777" w:rsidR="006F15C0" w:rsidRDefault="006F15C0">
      <w:r>
        <w:continuationSeparator/>
      </w:r>
    </w:p>
  </w:endnote>
  <w:endnote w:type="continuationNotice" w:id="1">
    <w:p w14:paraId="12807FD2" w14:textId="77777777" w:rsidR="006F15C0" w:rsidRDefault="006F1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F6F30" w14:textId="77777777" w:rsidR="0057571D" w:rsidRDefault="005757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57571D" w:rsidRDefault="005757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18704" w14:textId="77777777" w:rsidR="0057571D" w:rsidRDefault="0057571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A57F3" w14:textId="77777777" w:rsidR="006F15C0" w:rsidRDefault="006F15C0">
      <w:r>
        <w:separator/>
      </w:r>
    </w:p>
  </w:footnote>
  <w:footnote w:type="continuationSeparator" w:id="0">
    <w:p w14:paraId="1E121D9B" w14:textId="77777777" w:rsidR="006F15C0" w:rsidRDefault="006F15C0">
      <w:r>
        <w:continuationSeparator/>
      </w:r>
    </w:p>
  </w:footnote>
  <w:footnote w:type="continuationNotice" w:id="1">
    <w:p w14:paraId="6A753549" w14:textId="77777777" w:rsidR="006F15C0" w:rsidRDefault="006F1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E6272" w14:textId="77777777" w:rsidR="0057571D" w:rsidRDefault="005757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C02E7"/>
    <w:multiLevelType w:val="hybridMultilevel"/>
    <w:tmpl w:val="F2542F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D5CA1"/>
    <w:multiLevelType w:val="hybridMultilevel"/>
    <w:tmpl w:val="B80ACB0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1208B"/>
    <w:multiLevelType w:val="hybridMultilevel"/>
    <w:tmpl w:val="72A8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CD47B4"/>
    <w:multiLevelType w:val="hybridMultilevel"/>
    <w:tmpl w:val="15A48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32A03"/>
    <w:multiLevelType w:val="hybridMultilevel"/>
    <w:tmpl w:val="EE001808"/>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6F0A49"/>
    <w:multiLevelType w:val="hybridMultilevel"/>
    <w:tmpl w:val="50E8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FC0773"/>
    <w:multiLevelType w:val="multilevel"/>
    <w:tmpl w:val="CFB4D9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BB73E9A"/>
    <w:multiLevelType w:val="hybridMultilevel"/>
    <w:tmpl w:val="6538AA96"/>
    <w:lvl w:ilvl="0" w:tplc="D95E9F2A">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15E2B"/>
    <w:multiLevelType w:val="hybridMultilevel"/>
    <w:tmpl w:val="371A3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A4BE2"/>
    <w:multiLevelType w:val="hybridMultilevel"/>
    <w:tmpl w:val="58869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946B0"/>
    <w:multiLevelType w:val="hybridMultilevel"/>
    <w:tmpl w:val="B38CB9AE"/>
    <w:lvl w:ilvl="0" w:tplc="3252D78C">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A00A53"/>
    <w:multiLevelType w:val="hybridMultilevel"/>
    <w:tmpl w:val="A8B6E69A"/>
    <w:lvl w:ilvl="0" w:tplc="B27E19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4"/>
  </w:num>
  <w:num w:numId="4">
    <w:abstractNumId w:val="2"/>
  </w:num>
  <w:num w:numId="5">
    <w:abstractNumId w:val="22"/>
  </w:num>
  <w:num w:numId="6">
    <w:abstractNumId w:val="3"/>
  </w:num>
  <w:num w:numId="7">
    <w:abstractNumId w:val="17"/>
  </w:num>
  <w:num w:numId="8">
    <w:abstractNumId w:val="25"/>
  </w:num>
  <w:num w:numId="9">
    <w:abstractNumId w:val="21"/>
  </w:num>
  <w:num w:numId="10">
    <w:abstractNumId w:val="1"/>
  </w:num>
  <w:num w:numId="11">
    <w:abstractNumId w:val="12"/>
  </w:num>
  <w:num w:numId="12">
    <w:abstractNumId w:val="8"/>
  </w:num>
  <w:num w:numId="13">
    <w:abstractNumId w:val="20"/>
  </w:num>
  <w:num w:numId="14">
    <w:abstractNumId w:val="13"/>
  </w:num>
  <w:num w:numId="15">
    <w:abstractNumId w:val="28"/>
  </w:num>
  <w:num w:numId="16">
    <w:abstractNumId w:val="18"/>
  </w:num>
  <w:num w:numId="17">
    <w:abstractNumId w:val="27"/>
  </w:num>
  <w:num w:numId="18">
    <w:abstractNumId w:val="6"/>
  </w:num>
  <w:num w:numId="19">
    <w:abstractNumId w:val="24"/>
  </w:num>
  <w:num w:numId="20">
    <w:abstractNumId w:val="5"/>
  </w:num>
  <w:num w:numId="21">
    <w:abstractNumId w:val="19"/>
  </w:num>
  <w:num w:numId="22">
    <w:abstractNumId w:val="14"/>
  </w:num>
  <w:num w:numId="23">
    <w:abstractNumId w:val="16"/>
  </w:num>
  <w:num w:numId="24">
    <w:abstractNumId w:val="7"/>
  </w:num>
  <w:num w:numId="25">
    <w:abstractNumId w:val="26"/>
  </w:num>
  <w:num w:numId="26">
    <w:abstractNumId w:val="9"/>
  </w:num>
  <w:num w:numId="27">
    <w:abstractNumId w:val="23"/>
  </w:num>
  <w:num w:numId="28">
    <w:abstractNumId w:val="15"/>
  </w:num>
  <w:num w:numId="2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D7C"/>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4F93"/>
    <w:rsid w:val="000051F0"/>
    <w:rsid w:val="00005327"/>
    <w:rsid w:val="0000553B"/>
    <w:rsid w:val="000058E6"/>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219"/>
    <w:rsid w:val="000124D1"/>
    <w:rsid w:val="00012D90"/>
    <w:rsid w:val="0001321B"/>
    <w:rsid w:val="0001376A"/>
    <w:rsid w:val="000137FF"/>
    <w:rsid w:val="00013B63"/>
    <w:rsid w:val="000141F0"/>
    <w:rsid w:val="000148A1"/>
    <w:rsid w:val="00014937"/>
    <w:rsid w:val="00015212"/>
    <w:rsid w:val="00015BCB"/>
    <w:rsid w:val="0001624F"/>
    <w:rsid w:val="000162B2"/>
    <w:rsid w:val="00016DCE"/>
    <w:rsid w:val="000170BA"/>
    <w:rsid w:val="0001729B"/>
    <w:rsid w:val="00017309"/>
    <w:rsid w:val="00020331"/>
    <w:rsid w:val="000205C1"/>
    <w:rsid w:val="000208B8"/>
    <w:rsid w:val="0002097C"/>
    <w:rsid w:val="00020D61"/>
    <w:rsid w:val="0002130A"/>
    <w:rsid w:val="0002165C"/>
    <w:rsid w:val="00021A8D"/>
    <w:rsid w:val="00021C67"/>
    <w:rsid w:val="00021DEC"/>
    <w:rsid w:val="000222C5"/>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A0"/>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201"/>
    <w:rsid w:val="000377E3"/>
    <w:rsid w:val="00037910"/>
    <w:rsid w:val="00037A21"/>
    <w:rsid w:val="000404F2"/>
    <w:rsid w:val="00040C25"/>
    <w:rsid w:val="00040F7A"/>
    <w:rsid w:val="000412B7"/>
    <w:rsid w:val="000413B8"/>
    <w:rsid w:val="00041766"/>
    <w:rsid w:val="0004182E"/>
    <w:rsid w:val="000418C8"/>
    <w:rsid w:val="00041928"/>
    <w:rsid w:val="00042057"/>
    <w:rsid w:val="00042529"/>
    <w:rsid w:val="000426B1"/>
    <w:rsid w:val="00042BB1"/>
    <w:rsid w:val="00042BFC"/>
    <w:rsid w:val="000430CF"/>
    <w:rsid w:val="00043499"/>
    <w:rsid w:val="00043703"/>
    <w:rsid w:val="0004403C"/>
    <w:rsid w:val="00044225"/>
    <w:rsid w:val="00044359"/>
    <w:rsid w:val="00044576"/>
    <w:rsid w:val="0004465B"/>
    <w:rsid w:val="00044B6C"/>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6DB"/>
    <w:rsid w:val="00057AD4"/>
    <w:rsid w:val="00057DF9"/>
    <w:rsid w:val="00057E88"/>
    <w:rsid w:val="00057F2C"/>
    <w:rsid w:val="00057F68"/>
    <w:rsid w:val="00057F6C"/>
    <w:rsid w:val="00057FE7"/>
    <w:rsid w:val="000604D7"/>
    <w:rsid w:val="00060586"/>
    <w:rsid w:val="00060873"/>
    <w:rsid w:val="00060FDB"/>
    <w:rsid w:val="000612C5"/>
    <w:rsid w:val="00061E34"/>
    <w:rsid w:val="000621A9"/>
    <w:rsid w:val="0006263A"/>
    <w:rsid w:val="000629AB"/>
    <w:rsid w:val="00063244"/>
    <w:rsid w:val="00063485"/>
    <w:rsid w:val="00063D35"/>
    <w:rsid w:val="00063E29"/>
    <w:rsid w:val="00063F57"/>
    <w:rsid w:val="000640B2"/>
    <w:rsid w:val="0006436D"/>
    <w:rsid w:val="0006480B"/>
    <w:rsid w:val="00064A2B"/>
    <w:rsid w:val="00064B10"/>
    <w:rsid w:val="0006549C"/>
    <w:rsid w:val="0006563E"/>
    <w:rsid w:val="00065D64"/>
    <w:rsid w:val="000663FC"/>
    <w:rsid w:val="000667D1"/>
    <w:rsid w:val="00066B4B"/>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871"/>
    <w:rsid w:val="00070B27"/>
    <w:rsid w:val="00070E4C"/>
    <w:rsid w:val="0007118F"/>
    <w:rsid w:val="000716FB"/>
    <w:rsid w:val="000719BF"/>
    <w:rsid w:val="00071C4D"/>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6"/>
    <w:rsid w:val="000825BC"/>
    <w:rsid w:val="000826FF"/>
    <w:rsid w:val="00082A49"/>
    <w:rsid w:val="00083322"/>
    <w:rsid w:val="00083788"/>
    <w:rsid w:val="000839F9"/>
    <w:rsid w:val="00083EBD"/>
    <w:rsid w:val="00084255"/>
    <w:rsid w:val="00084D0C"/>
    <w:rsid w:val="00085239"/>
    <w:rsid w:val="000855B9"/>
    <w:rsid w:val="0008567C"/>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0639"/>
    <w:rsid w:val="00090DBE"/>
    <w:rsid w:val="00091714"/>
    <w:rsid w:val="000921E3"/>
    <w:rsid w:val="00092271"/>
    <w:rsid w:val="00092334"/>
    <w:rsid w:val="00092C91"/>
    <w:rsid w:val="00092C9F"/>
    <w:rsid w:val="000931C3"/>
    <w:rsid w:val="00093A37"/>
    <w:rsid w:val="00093B23"/>
    <w:rsid w:val="00093C69"/>
    <w:rsid w:val="0009437A"/>
    <w:rsid w:val="000947B7"/>
    <w:rsid w:val="00094CFE"/>
    <w:rsid w:val="00095671"/>
    <w:rsid w:val="000957BE"/>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4EC"/>
    <w:rsid w:val="000A158C"/>
    <w:rsid w:val="000A16F5"/>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DCA"/>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552"/>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EF6"/>
    <w:rsid w:val="000B6F77"/>
    <w:rsid w:val="000B71B6"/>
    <w:rsid w:val="000B72DB"/>
    <w:rsid w:val="000B7387"/>
    <w:rsid w:val="000B76BB"/>
    <w:rsid w:val="000B7D5E"/>
    <w:rsid w:val="000C05FA"/>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947"/>
    <w:rsid w:val="000C4995"/>
    <w:rsid w:val="000C4C76"/>
    <w:rsid w:val="000C50E2"/>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5D"/>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AFD"/>
    <w:rsid w:val="000E4C9B"/>
    <w:rsid w:val="000E4D01"/>
    <w:rsid w:val="000E4E5F"/>
    <w:rsid w:val="000E52A0"/>
    <w:rsid w:val="000E5830"/>
    <w:rsid w:val="000E5C4E"/>
    <w:rsid w:val="000E5F9C"/>
    <w:rsid w:val="000E6234"/>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47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63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766"/>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200FA"/>
    <w:rsid w:val="0012022B"/>
    <w:rsid w:val="001203DB"/>
    <w:rsid w:val="0012070B"/>
    <w:rsid w:val="0012079F"/>
    <w:rsid w:val="001207F3"/>
    <w:rsid w:val="00121897"/>
    <w:rsid w:val="00121967"/>
    <w:rsid w:val="00122581"/>
    <w:rsid w:val="00122842"/>
    <w:rsid w:val="001228F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020"/>
    <w:rsid w:val="0012697D"/>
    <w:rsid w:val="001274AC"/>
    <w:rsid w:val="001275E6"/>
    <w:rsid w:val="001276E1"/>
    <w:rsid w:val="00127DE2"/>
    <w:rsid w:val="00127F28"/>
    <w:rsid w:val="0013014D"/>
    <w:rsid w:val="00130179"/>
    <w:rsid w:val="001301E5"/>
    <w:rsid w:val="001302C8"/>
    <w:rsid w:val="00130519"/>
    <w:rsid w:val="00130714"/>
    <w:rsid w:val="00130953"/>
    <w:rsid w:val="00130B39"/>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3D6"/>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424"/>
    <w:rsid w:val="001454C4"/>
    <w:rsid w:val="001458AF"/>
    <w:rsid w:val="00146129"/>
    <w:rsid w:val="0014624C"/>
    <w:rsid w:val="0014652F"/>
    <w:rsid w:val="001466F4"/>
    <w:rsid w:val="00146BC8"/>
    <w:rsid w:val="00146EDA"/>
    <w:rsid w:val="00146FD1"/>
    <w:rsid w:val="001472C2"/>
    <w:rsid w:val="00147470"/>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57F64"/>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64"/>
    <w:rsid w:val="00163AFC"/>
    <w:rsid w:val="00164646"/>
    <w:rsid w:val="001647FA"/>
    <w:rsid w:val="001649D4"/>
    <w:rsid w:val="00164A9E"/>
    <w:rsid w:val="00164C22"/>
    <w:rsid w:val="001650C1"/>
    <w:rsid w:val="00165137"/>
    <w:rsid w:val="0016634F"/>
    <w:rsid w:val="001665E2"/>
    <w:rsid w:val="00166796"/>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3ACE"/>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692B"/>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DAE"/>
    <w:rsid w:val="00183E8B"/>
    <w:rsid w:val="00183F11"/>
    <w:rsid w:val="001840F5"/>
    <w:rsid w:val="00184DAB"/>
    <w:rsid w:val="00184F51"/>
    <w:rsid w:val="0018517F"/>
    <w:rsid w:val="00185257"/>
    <w:rsid w:val="0018538D"/>
    <w:rsid w:val="00185E59"/>
    <w:rsid w:val="00185F10"/>
    <w:rsid w:val="00186395"/>
    <w:rsid w:val="001863D8"/>
    <w:rsid w:val="0018698F"/>
    <w:rsid w:val="00186B4D"/>
    <w:rsid w:val="00186D77"/>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09"/>
    <w:rsid w:val="00196A48"/>
    <w:rsid w:val="00196B90"/>
    <w:rsid w:val="00196FF4"/>
    <w:rsid w:val="0019734F"/>
    <w:rsid w:val="001975D9"/>
    <w:rsid w:val="00197899"/>
    <w:rsid w:val="001A0303"/>
    <w:rsid w:val="001A032E"/>
    <w:rsid w:val="001A0421"/>
    <w:rsid w:val="001A04E4"/>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5EFF"/>
    <w:rsid w:val="001A61A0"/>
    <w:rsid w:val="001A628F"/>
    <w:rsid w:val="001A6AFE"/>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4F55"/>
    <w:rsid w:val="001B5326"/>
    <w:rsid w:val="001B5332"/>
    <w:rsid w:val="001B53B3"/>
    <w:rsid w:val="001B54CE"/>
    <w:rsid w:val="001B54E9"/>
    <w:rsid w:val="001B5B50"/>
    <w:rsid w:val="001B5F67"/>
    <w:rsid w:val="001B62E0"/>
    <w:rsid w:val="001B6488"/>
    <w:rsid w:val="001B648F"/>
    <w:rsid w:val="001B6619"/>
    <w:rsid w:val="001B6C77"/>
    <w:rsid w:val="001B7013"/>
    <w:rsid w:val="001B70CF"/>
    <w:rsid w:val="001B716B"/>
    <w:rsid w:val="001B748B"/>
    <w:rsid w:val="001B7883"/>
    <w:rsid w:val="001B7E57"/>
    <w:rsid w:val="001C002C"/>
    <w:rsid w:val="001C0085"/>
    <w:rsid w:val="001C03ED"/>
    <w:rsid w:val="001C04E1"/>
    <w:rsid w:val="001C063F"/>
    <w:rsid w:val="001C0883"/>
    <w:rsid w:val="001C0F79"/>
    <w:rsid w:val="001C1286"/>
    <w:rsid w:val="001C16A9"/>
    <w:rsid w:val="001C1E53"/>
    <w:rsid w:val="001C1EB6"/>
    <w:rsid w:val="001C211D"/>
    <w:rsid w:val="001C2E60"/>
    <w:rsid w:val="001C3474"/>
    <w:rsid w:val="001C3947"/>
    <w:rsid w:val="001C396A"/>
    <w:rsid w:val="001C3C7D"/>
    <w:rsid w:val="001C3DC6"/>
    <w:rsid w:val="001C3EAE"/>
    <w:rsid w:val="001C4F5F"/>
    <w:rsid w:val="001C5118"/>
    <w:rsid w:val="001C518A"/>
    <w:rsid w:val="001C589B"/>
    <w:rsid w:val="001C58A6"/>
    <w:rsid w:val="001C593A"/>
    <w:rsid w:val="001C5F5D"/>
    <w:rsid w:val="001C5F88"/>
    <w:rsid w:val="001C619C"/>
    <w:rsid w:val="001C6720"/>
    <w:rsid w:val="001C7185"/>
    <w:rsid w:val="001C73CC"/>
    <w:rsid w:val="001C7AB6"/>
    <w:rsid w:val="001C7EFC"/>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876"/>
    <w:rsid w:val="001D3C68"/>
    <w:rsid w:val="001D41B8"/>
    <w:rsid w:val="001D4315"/>
    <w:rsid w:val="001D43C0"/>
    <w:rsid w:val="001D4969"/>
    <w:rsid w:val="001D4AF0"/>
    <w:rsid w:val="001D4F24"/>
    <w:rsid w:val="001D506F"/>
    <w:rsid w:val="001D56DE"/>
    <w:rsid w:val="001D57BC"/>
    <w:rsid w:val="001D5E31"/>
    <w:rsid w:val="001D5E9E"/>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3E39"/>
    <w:rsid w:val="001E420B"/>
    <w:rsid w:val="001E4583"/>
    <w:rsid w:val="001E4704"/>
    <w:rsid w:val="001E50CB"/>
    <w:rsid w:val="001E5BB2"/>
    <w:rsid w:val="001E5D1F"/>
    <w:rsid w:val="001E6446"/>
    <w:rsid w:val="001E64A2"/>
    <w:rsid w:val="001E64F9"/>
    <w:rsid w:val="001E67AB"/>
    <w:rsid w:val="001E684F"/>
    <w:rsid w:val="001E6C1B"/>
    <w:rsid w:val="001E6DE6"/>
    <w:rsid w:val="001E6F14"/>
    <w:rsid w:val="001E7198"/>
    <w:rsid w:val="001E719A"/>
    <w:rsid w:val="001E750C"/>
    <w:rsid w:val="001E7D97"/>
    <w:rsid w:val="001F0546"/>
    <w:rsid w:val="001F0DDF"/>
    <w:rsid w:val="001F0E0D"/>
    <w:rsid w:val="001F1131"/>
    <w:rsid w:val="001F16FD"/>
    <w:rsid w:val="001F1B1E"/>
    <w:rsid w:val="001F1DFA"/>
    <w:rsid w:val="001F22A9"/>
    <w:rsid w:val="001F2536"/>
    <w:rsid w:val="001F26BB"/>
    <w:rsid w:val="001F26E9"/>
    <w:rsid w:val="001F2E08"/>
    <w:rsid w:val="001F3208"/>
    <w:rsid w:val="001F348C"/>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037"/>
    <w:rsid w:val="00204105"/>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8AE"/>
    <w:rsid w:val="002109D5"/>
    <w:rsid w:val="00210A2E"/>
    <w:rsid w:val="00210C84"/>
    <w:rsid w:val="00210C91"/>
    <w:rsid w:val="00210F42"/>
    <w:rsid w:val="00211042"/>
    <w:rsid w:val="00211345"/>
    <w:rsid w:val="00211390"/>
    <w:rsid w:val="002114FA"/>
    <w:rsid w:val="00211D0E"/>
    <w:rsid w:val="00211D31"/>
    <w:rsid w:val="00211DD9"/>
    <w:rsid w:val="002120C7"/>
    <w:rsid w:val="002125B4"/>
    <w:rsid w:val="00212816"/>
    <w:rsid w:val="00212D30"/>
    <w:rsid w:val="002130BD"/>
    <w:rsid w:val="002133C7"/>
    <w:rsid w:val="002133E2"/>
    <w:rsid w:val="00213851"/>
    <w:rsid w:val="00213F38"/>
    <w:rsid w:val="002140D1"/>
    <w:rsid w:val="00214252"/>
    <w:rsid w:val="00214336"/>
    <w:rsid w:val="002145A2"/>
    <w:rsid w:val="00214E0D"/>
    <w:rsid w:val="0021586D"/>
    <w:rsid w:val="00216281"/>
    <w:rsid w:val="002162EA"/>
    <w:rsid w:val="002165F9"/>
    <w:rsid w:val="00216685"/>
    <w:rsid w:val="002168FB"/>
    <w:rsid w:val="00216B17"/>
    <w:rsid w:val="00216BBF"/>
    <w:rsid w:val="00217135"/>
    <w:rsid w:val="002172F4"/>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2D2"/>
    <w:rsid w:val="0022477D"/>
    <w:rsid w:val="00224A9B"/>
    <w:rsid w:val="00224C25"/>
    <w:rsid w:val="00224FF0"/>
    <w:rsid w:val="002258F4"/>
    <w:rsid w:val="00225B79"/>
    <w:rsid w:val="00225FAF"/>
    <w:rsid w:val="0022657F"/>
    <w:rsid w:val="002269A7"/>
    <w:rsid w:val="00226B65"/>
    <w:rsid w:val="00226BD3"/>
    <w:rsid w:val="00226CA3"/>
    <w:rsid w:val="00226F21"/>
    <w:rsid w:val="00226F72"/>
    <w:rsid w:val="0022735A"/>
    <w:rsid w:val="00227520"/>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82C"/>
    <w:rsid w:val="00232CE0"/>
    <w:rsid w:val="00232D61"/>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2F3C"/>
    <w:rsid w:val="00243ACD"/>
    <w:rsid w:val="00243D3A"/>
    <w:rsid w:val="00243DCC"/>
    <w:rsid w:val="002443C2"/>
    <w:rsid w:val="002444E3"/>
    <w:rsid w:val="00244606"/>
    <w:rsid w:val="00244924"/>
    <w:rsid w:val="00244AA6"/>
    <w:rsid w:val="00244B18"/>
    <w:rsid w:val="00245492"/>
    <w:rsid w:val="002456FC"/>
    <w:rsid w:val="00245A41"/>
    <w:rsid w:val="00245B70"/>
    <w:rsid w:val="00245D7D"/>
    <w:rsid w:val="00245E39"/>
    <w:rsid w:val="00245FBA"/>
    <w:rsid w:val="00246565"/>
    <w:rsid w:val="00246C52"/>
    <w:rsid w:val="00246EB6"/>
    <w:rsid w:val="002471AB"/>
    <w:rsid w:val="00247694"/>
    <w:rsid w:val="00247848"/>
    <w:rsid w:val="0024785A"/>
    <w:rsid w:val="00247C82"/>
    <w:rsid w:val="00247D8E"/>
    <w:rsid w:val="00247DD1"/>
    <w:rsid w:val="00250D42"/>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2B8"/>
    <w:rsid w:val="00254616"/>
    <w:rsid w:val="002548B6"/>
    <w:rsid w:val="00255315"/>
    <w:rsid w:val="0025531D"/>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1EC2"/>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680"/>
    <w:rsid w:val="00265701"/>
    <w:rsid w:val="00265E9A"/>
    <w:rsid w:val="00266210"/>
    <w:rsid w:val="00266345"/>
    <w:rsid w:val="0026716C"/>
    <w:rsid w:val="00267796"/>
    <w:rsid w:val="00267AB0"/>
    <w:rsid w:val="00267CFE"/>
    <w:rsid w:val="00267EF5"/>
    <w:rsid w:val="002705C0"/>
    <w:rsid w:val="00270C63"/>
    <w:rsid w:val="00270C98"/>
    <w:rsid w:val="00270E57"/>
    <w:rsid w:val="00271738"/>
    <w:rsid w:val="0027178B"/>
    <w:rsid w:val="0027193C"/>
    <w:rsid w:val="00271B1E"/>
    <w:rsid w:val="00271EEF"/>
    <w:rsid w:val="002722D7"/>
    <w:rsid w:val="0027242C"/>
    <w:rsid w:val="00272474"/>
    <w:rsid w:val="002725D4"/>
    <w:rsid w:val="002726EE"/>
    <w:rsid w:val="00272D06"/>
    <w:rsid w:val="00272FEB"/>
    <w:rsid w:val="0027309D"/>
    <w:rsid w:val="002736A3"/>
    <w:rsid w:val="002738C9"/>
    <w:rsid w:val="00273B2D"/>
    <w:rsid w:val="00273CFB"/>
    <w:rsid w:val="00274322"/>
    <w:rsid w:val="0027438E"/>
    <w:rsid w:val="0027448E"/>
    <w:rsid w:val="00274A68"/>
    <w:rsid w:val="00274AAF"/>
    <w:rsid w:val="00274D08"/>
    <w:rsid w:val="002752AC"/>
    <w:rsid w:val="00275435"/>
    <w:rsid w:val="00275464"/>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961"/>
    <w:rsid w:val="00280A26"/>
    <w:rsid w:val="002825CE"/>
    <w:rsid w:val="002826D0"/>
    <w:rsid w:val="002829E8"/>
    <w:rsid w:val="00282E15"/>
    <w:rsid w:val="00283181"/>
    <w:rsid w:val="00283538"/>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03"/>
    <w:rsid w:val="00287C28"/>
    <w:rsid w:val="00287C36"/>
    <w:rsid w:val="00287D15"/>
    <w:rsid w:val="00290254"/>
    <w:rsid w:val="0029069E"/>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417"/>
    <w:rsid w:val="002965C5"/>
    <w:rsid w:val="00296764"/>
    <w:rsid w:val="0029695A"/>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8AB"/>
    <w:rsid w:val="002A3A02"/>
    <w:rsid w:val="002A3A6F"/>
    <w:rsid w:val="002A3B12"/>
    <w:rsid w:val="002A3CF2"/>
    <w:rsid w:val="002A4102"/>
    <w:rsid w:val="002A4434"/>
    <w:rsid w:val="002A4918"/>
    <w:rsid w:val="002A4D5B"/>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495"/>
    <w:rsid w:val="002B07BF"/>
    <w:rsid w:val="002B0805"/>
    <w:rsid w:val="002B0C99"/>
    <w:rsid w:val="002B0C9F"/>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0EFD"/>
    <w:rsid w:val="002D1371"/>
    <w:rsid w:val="002D13B7"/>
    <w:rsid w:val="002D15C0"/>
    <w:rsid w:val="002D2057"/>
    <w:rsid w:val="002D20ED"/>
    <w:rsid w:val="002D20F7"/>
    <w:rsid w:val="002D21C6"/>
    <w:rsid w:val="002D25A6"/>
    <w:rsid w:val="002D2B4E"/>
    <w:rsid w:val="002D351A"/>
    <w:rsid w:val="002D3968"/>
    <w:rsid w:val="002D3E1F"/>
    <w:rsid w:val="002D425A"/>
    <w:rsid w:val="002D4322"/>
    <w:rsid w:val="002D4A54"/>
    <w:rsid w:val="002D4C64"/>
    <w:rsid w:val="002D4E37"/>
    <w:rsid w:val="002D52E0"/>
    <w:rsid w:val="002D564F"/>
    <w:rsid w:val="002D56DA"/>
    <w:rsid w:val="002D5DEA"/>
    <w:rsid w:val="002D6127"/>
    <w:rsid w:val="002D620D"/>
    <w:rsid w:val="002D6389"/>
    <w:rsid w:val="002D67A9"/>
    <w:rsid w:val="002D68C3"/>
    <w:rsid w:val="002D6B6D"/>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964"/>
    <w:rsid w:val="002E3BBB"/>
    <w:rsid w:val="002E3CD6"/>
    <w:rsid w:val="002E4FA2"/>
    <w:rsid w:val="002E5607"/>
    <w:rsid w:val="002E569E"/>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1F50"/>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824"/>
    <w:rsid w:val="00310A9F"/>
    <w:rsid w:val="00310CC6"/>
    <w:rsid w:val="00311642"/>
    <w:rsid w:val="00311761"/>
    <w:rsid w:val="00311941"/>
    <w:rsid w:val="00311AFC"/>
    <w:rsid w:val="00311B10"/>
    <w:rsid w:val="00311D7B"/>
    <w:rsid w:val="003121B8"/>
    <w:rsid w:val="00312334"/>
    <w:rsid w:val="00312A3E"/>
    <w:rsid w:val="00312B3C"/>
    <w:rsid w:val="003137A0"/>
    <w:rsid w:val="003137ED"/>
    <w:rsid w:val="00313887"/>
    <w:rsid w:val="00313C4F"/>
    <w:rsid w:val="00313C9F"/>
    <w:rsid w:val="003141C2"/>
    <w:rsid w:val="00314629"/>
    <w:rsid w:val="003147F3"/>
    <w:rsid w:val="0031518B"/>
    <w:rsid w:val="0031599D"/>
    <w:rsid w:val="00315F72"/>
    <w:rsid w:val="00316072"/>
    <w:rsid w:val="00316265"/>
    <w:rsid w:val="00316A94"/>
    <w:rsid w:val="00316C58"/>
    <w:rsid w:val="00316D76"/>
    <w:rsid w:val="00316E46"/>
    <w:rsid w:val="00317050"/>
    <w:rsid w:val="00317884"/>
    <w:rsid w:val="003200D5"/>
    <w:rsid w:val="0032034D"/>
    <w:rsid w:val="00320B1B"/>
    <w:rsid w:val="00320F30"/>
    <w:rsid w:val="0032172E"/>
    <w:rsid w:val="00321822"/>
    <w:rsid w:val="00321B02"/>
    <w:rsid w:val="003222E4"/>
    <w:rsid w:val="003223E4"/>
    <w:rsid w:val="00322500"/>
    <w:rsid w:val="00322862"/>
    <w:rsid w:val="00322A6A"/>
    <w:rsid w:val="00322BC3"/>
    <w:rsid w:val="00322E3B"/>
    <w:rsid w:val="00323325"/>
    <w:rsid w:val="00323FAD"/>
    <w:rsid w:val="00324636"/>
    <w:rsid w:val="00324731"/>
    <w:rsid w:val="003249A1"/>
    <w:rsid w:val="003249F8"/>
    <w:rsid w:val="003259EB"/>
    <w:rsid w:val="0032649F"/>
    <w:rsid w:val="0032695B"/>
    <w:rsid w:val="00326BBA"/>
    <w:rsid w:val="003271E3"/>
    <w:rsid w:val="003272D0"/>
    <w:rsid w:val="003273DE"/>
    <w:rsid w:val="00327470"/>
    <w:rsid w:val="003275ED"/>
    <w:rsid w:val="003278C7"/>
    <w:rsid w:val="0032793B"/>
    <w:rsid w:val="00327AEA"/>
    <w:rsid w:val="00327B00"/>
    <w:rsid w:val="00327DDC"/>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160"/>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7EB"/>
    <w:rsid w:val="00342E4B"/>
    <w:rsid w:val="0034305B"/>
    <w:rsid w:val="003430E0"/>
    <w:rsid w:val="00343752"/>
    <w:rsid w:val="003438AF"/>
    <w:rsid w:val="00343B3E"/>
    <w:rsid w:val="00343C24"/>
    <w:rsid w:val="00343ED0"/>
    <w:rsid w:val="00343F02"/>
    <w:rsid w:val="0034424A"/>
    <w:rsid w:val="0034464E"/>
    <w:rsid w:val="00344725"/>
    <w:rsid w:val="00344898"/>
    <w:rsid w:val="00344C0D"/>
    <w:rsid w:val="00344C47"/>
    <w:rsid w:val="0034511B"/>
    <w:rsid w:val="003454F0"/>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97F"/>
    <w:rsid w:val="00356CEC"/>
    <w:rsid w:val="003572DE"/>
    <w:rsid w:val="00357575"/>
    <w:rsid w:val="00357659"/>
    <w:rsid w:val="00357712"/>
    <w:rsid w:val="00357A5C"/>
    <w:rsid w:val="00357D2D"/>
    <w:rsid w:val="00357D8A"/>
    <w:rsid w:val="0036012E"/>
    <w:rsid w:val="003604DB"/>
    <w:rsid w:val="0036056F"/>
    <w:rsid w:val="00360FDD"/>
    <w:rsid w:val="003610A3"/>
    <w:rsid w:val="003611F9"/>
    <w:rsid w:val="003612BD"/>
    <w:rsid w:val="003617B5"/>
    <w:rsid w:val="0036181D"/>
    <w:rsid w:val="0036185C"/>
    <w:rsid w:val="003619FE"/>
    <w:rsid w:val="00361B3C"/>
    <w:rsid w:val="0036262C"/>
    <w:rsid w:val="003629BD"/>
    <w:rsid w:val="00362C5A"/>
    <w:rsid w:val="00363255"/>
    <w:rsid w:val="00363CDF"/>
    <w:rsid w:val="00363D68"/>
    <w:rsid w:val="00363E54"/>
    <w:rsid w:val="00363F46"/>
    <w:rsid w:val="00364591"/>
    <w:rsid w:val="00364785"/>
    <w:rsid w:val="00364A63"/>
    <w:rsid w:val="003658A1"/>
    <w:rsid w:val="00366392"/>
    <w:rsid w:val="0036744A"/>
    <w:rsid w:val="00367C76"/>
    <w:rsid w:val="00367D2F"/>
    <w:rsid w:val="00367E2A"/>
    <w:rsid w:val="003700A7"/>
    <w:rsid w:val="00370285"/>
    <w:rsid w:val="003702B7"/>
    <w:rsid w:val="003704EE"/>
    <w:rsid w:val="00370880"/>
    <w:rsid w:val="00370A4F"/>
    <w:rsid w:val="00370EFD"/>
    <w:rsid w:val="00371021"/>
    <w:rsid w:val="00371137"/>
    <w:rsid w:val="00371766"/>
    <w:rsid w:val="00371831"/>
    <w:rsid w:val="003719F5"/>
    <w:rsid w:val="00371A3F"/>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644"/>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1FB"/>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7DF"/>
    <w:rsid w:val="00393B31"/>
    <w:rsid w:val="00393B78"/>
    <w:rsid w:val="00393F75"/>
    <w:rsid w:val="00394775"/>
    <w:rsid w:val="00394A43"/>
    <w:rsid w:val="00394B44"/>
    <w:rsid w:val="00394BC5"/>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0B3B"/>
    <w:rsid w:val="003A0CCB"/>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62D"/>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1CE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0D4"/>
    <w:rsid w:val="003C1493"/>
    <w:rsid w:val="003C170C"/>
    <w:rsid w:val="003C1EC9"/>
    <w:rsid w:val="003C270B"/>
    <w:rsid w:val="003C2C9D"/>
    <w:rsid w:val="003C3351"/>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620"/>
    <w:rsid w:val="003C78C0"/>
    <w:rsid w:val="003C79A4"/>
    <w:rsid w:val="003D09DA"/>
    <w:rsid w:val="003D0A97"/>
    <w:rsid w:val="003D0B50"/>
    <w:rsid w:val="003D0C04"/>
    <w:rsid w:val="003D0D75"/>
    <w:rsid w:val="003D0E68"/>
    <w:rsid w:val="003D1110"/>
    <w:rsid w:val="003D15EA"/>
    <w:rsid w:val="003D1EE4"/>
    <w:rsid w:val="003D2050"/>
    <w:rsid w:val="003D2339"/>
    <w:rsid w:val="003D2395"/>
    <w:rsid w:val="003D26AA"/>
    <w:rsid w:val="003D2A2B"/>
    <w:rsid w:val="003D33FB"/>
    <w:rsid w:val="003D34D8"/>
    <w:rsid w:val="003D3666"/>
    <w:rsid w:val="003D3857"/>
    <w:rsid w:val="003D39A6"/>
    <w:rsid w:val="003D3EC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527"/>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084"/>
    <w:rsid w:val="003F412F"/>
    <w:rsid w:val="003F480E"/>
    <w:rsid w:val="003F4933"/>
    <w:rsid w:val="003F4977"/>
    <w:rsid w:val="003F4E1C"/>
    <w:rsid w:val="003F4E39"/>
    <w:rsid w:val="003F4EDF"/>
    <w:rsid w:val="003F536B"/>
    <w:rsid w:val="003F586D"/>
    <w:rsid w:val="003F60EF"/>
    <w:rsid w:val="003F626F"/>
    <w:rsid w:val="003F62B4"/>
    <w:rsid w:val="003F64B9"/>
    <w:rsid w:val="003F666A"/>
    <w:rsid w:val="003F6853"/>
    <w:rsid w:val="003F6930"/>
    <w:rsid w:val="003F6A8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898"/>
    <w:rsid w:val="00405D95"/>
    <w:rsid w:val="00405F23"/>
    <w:rsid w:val="00405F90"/>
    <w:rsid w:val="00405FCD"/>
    <w:rsid w:val="00406108"/>
    <w:rsid w:val="00406412"/>
    <w:rsid w:val="00406701"/>
    <w:rsid w:val="00406B5D"/>
    <w:rsid w:val="00406F4B"/>
    <w:rsid w:val="00406FBD"/>
    <w:rsid w:val="004073B0"/>
    <w:rsid w:val="00407612"/>
    <w:rsid w:val="00407A66"/>
    <w:rsid w:val="00407A8D"/>
    <w:rsid w:val="00407C9E"/>
    <w:rsid w:val="0041029D"/>
    <w:rsid w:val="004104BE"/>
    <w:rsid w:val="00410CC4"/>
    <w:rsid w:val="00410D2D"/>
    <w:rsid w:val="00411230"/>
    <w:rsid w:val="004118C9"/>
    <w:rsid w:val="0041195D"/>
    <w:rsid w:val="00411B58"/>
    <w:rsid w:val="00412500"/>
    <w:rsid w:val="00412697"/>
    <w:rsid w:val="00412B3A"/>
    <w:rsid w:val="00412D2F"/>
    <w:rsid w:val="00412DBE"/>
    <w:rsid w:val="00412F8D"/>
    <w:rsid w:val="00413369"/>
    <w:rsid w:val="00413838"/>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644"/>
    <w:rsid w:val="004237DB"/>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247"/>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0C"/>
    <w:rsid w:val="004353C1"/>
    <w:rsid w:val="0043542F"/>
    <w:rsid w:val="004355EB"/>
    <w:rsid w:val="00435602"/>
    <w:rsid w:val="004356FA"/>
    <w:rsid w:val="00435CCF"/>
    <w:rsid w:val="0043616F"/>
    <w:rsid w:val="004366D2"/>
    <w:rsid w:val="00436A3B"/>
    <w:rsid w:val="00437027"/>
    <w:rsid w:val="004371AB"/>
    <w:rsid w:val="0043751C"/>
    <w:rsid w:val="004375CC"/>
    <w:rsid w:val="00437D04"/>
    <w:rsid w:val="004402A7"/>
    <w:rsid w:val="0044035D"/>
    <w:rsid w:val="00440D01"/>
    <w:rsid w:val="00440EA5"/>
    <w:rsid w:val="0044131C"/>
    <w:rsid w:val="0044142F"/>
    <w:rsid w:val="00441544"/>
    <w:rsid w:val="00441AE2"/>
    <w:rsid w:val="00441EC5"/>
    <w:rsid w:val="004425C2"/>
    <w:rsid w:val="00442824"/>
    <w:rsid w:val="00442929"/>
    <w:rsid w:val="00442FFB"/>
    <w:rsid w:val="004430FD"/>
    <w:rsid w:val="0044317B"/>
    <w:rsid w:val="004433C2"/>
    <w:rsid w:val="00443D3B"/>
    <w:rsid w:val="00443D62"/>
    <w:rsid w:val="00443F2F"/>
    <w:rsid w:val="004442A7"/>
    <w:rsid w:val="00444901"/>
    <w:rsid w:val="00444934"/>
    <w:rsid w:val="00444F5E"/>
    <w:rsid w:val="00445257"/>
    <w:rsid w:val="0044540F"/>
    <w:rsid w:val="00445494"/>
    <w:rsid w:val="004454B3"/>
    <w:rsid w:val="00445513"/>
    <w:rsid w:val="00445907"/>
    <w:rsid w:val="00445CFF"/>
    <w:rsid w:val="004460A8"/>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7A9"/>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CF8"/>
    <w:rsid w:val="00457FC4"/>
    <w:rsid w:val="0046026D"/>
    <w:rsid w:val="0046027A"/>
    <w:rsid w:val="004605CC"/>
    <w:rsid w:val="0046072D"/>
    <w:rsid w:val="00460820"/>
    <w:rsid w:val="00460921"/>
    <w:rsid w:val="00460958"/>
    <w:rsid w:val="0046110A"/>
    <w:rsid w:val="00461266"/>
    <w:rsid w:val="004612C8"/>
    <w:rsid w:val="004614A1"/>
    <w:rsid w:val="0046164D"/>
    <w:rsid w:val="004616E5"/>
    <w:rsid w:val="004616FF"/>
    <w:rsid w:val="004617A0"/>
    <w:rsid w:val="0046194F"/>
    <w:rsid w:val="00461C00"/>
    <w:rsid w:val="00461EFE"/>
    <w:rsid w:val="004622A1"/>
    <w:rsid w:val="004622D0"/>
    <w:rsid w:val="00462420"/>
    <w:rsid w:val="00462A9C"/>
    <w:rsid w:val="00462B09"/>
    <w:rsid w:val="00462FC4"/>
    <w:rsid w:val="00463448"/>
    <w:rsid w:val="0046434B"/>
    <w:rsid w:val="00464513"/>
    <w:rsid w:val="00464919"/>
    <w:rsid w:val="004649B2"/>
    <w:rsid w:val="00464EE0"/>
    <w:rsid w:val="004650B0"/>
    <w:rsid w:val="00465461"/>
    <w:rsid w:val="00465467"/>
    <w:rsid w:val="00465573"/>
    <w:rsid w:val="0046575B"/>
    <w:rsid w:val="004658C3"/>
    <w:rsid w:val="00465A06"/>
    <w:rsid w:val="00465AAF"/>
    <w:rsid w:val="00465EB3"/>
    <w:rsid w:val="0046645E"/>
    <w:rsid w:val="00467716"/>
    <w:rsid w:val="00467838"/>
    <w:rsid w:val="0047041E"/>
    <w:rsid w:val="00470750"/>
    <w:rsid w:val="00470761"/>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033"/>
    <w:rsid w:val="0047643A"/>
    <w:rsid w:val="00476933"/>
    <w:rsid w:val="00476D8B"/>
    <w:rsid w:val="00476EAE"/>
    <w:rsid w:val="00476FC4"/>
    <w:rsid w:val="004774C5"/>
    <w:rsid w:val="00477550"/>
    <w:rsid w:val="004775ED"/>
    <w:rsid w:val="004777C7"/>
    <w:rsid w:val="004803A9"/>
    <w:rsid w:val="004807D5"/>
    <w:rsid w:val="00480865"/>
    <w:rsid w:val="00480A48"/>
    <w:rsid w:val="00480B03"/>
    <w:rsid w:val="004810EC"/>
    <w:rsid w:val="004814F6"/>
    <w:rsid w:val="00481607"/>
    <w:rsid w:val="00482389"/>
    <w:rsid w:val="0048245D"/>
    <w:rsid w:val="00482849"/>
    <w:rsid w:val="0048287B"/>
    <w:rsid w:val="00482943"/>
    <w:rsid w:val="00482ADC"/>
    <w:rsid w:val="00482B1F"/>
    <w:rsid w:val="00482BAD"/>
    <w:rsid w:val="004838B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3E02"/>
    <w:rsid w:val="00494D25"/>
    <w:rsid w:val="00494E75"/>
    <w:rsid w:val="0049506D"/>
    <w:rsid w:val="00495071"/>
    <w:rsid w:val="00495227"/>
    <w:rsid w:val="00495646"/>
    <w:rsid w:val="004956D1"/>
    <w:rsid w:val="00495849"/>
    <w:rsid w:val="00495AD8"/>
    <w:rsid w:val="00495E34"/>
    <w:rsid w:val="00495F0F"/>
    <w:rsid w:val="004961DB"/>
    <w:rsid w:val="00496462"/>
    <w:rsid w:val="0049653E"/>
    <w:rsid w:val="00496743"/>
    <w:rsid w:val="0049696D"/>
    <w:rsid w:val="00496BEF"/>
    <w:rsid w:val="0049792C"/>
    <w:rsid w:val="004A01E1"/>
    <w:rsid w:val="004A09A9"/>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268"/>
    <w:rsid w:val="004A64A3"/>
    <w:rsid w:val="004A6639"/>
    <w:rsid w:val="004A705C"/>
    <w:rsid w:val="004A717D"/>
    <w:rsid w:val="004A7276"/>
    <w:rsid w:val="004A7447"/>
    <w:rsid w:val="004A7CE0"/>
    <w:rsid w:val="004A7E66"/>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590"/>
    <w:rsid w:val="004B3C3F"/>
    <w:rsid w:val="004B45A2"/>
    <w:rsid w:val="004B4982"/>
    <w:rsid w:val="004B4A0F"/>
    <w:rsid w:val="004B4AA2"/>
    <w:rsid w:val="004B4C67"/>
    <w:rsid w:val="004B4F2D"/>
    <w:rsid w:val="004B50E0"/>
    <w:rsid w:val="004B5211"/>
    <w:rsid w:val="004B528E"/>
    <w:rsid w:val="004B531B"/>
    <w:rsid w:val="004B55EC"/>
    <w:rsid w:val="004B5AEB"/>
    <w:rsid w:val="004B5F75"/>
    <w:rsid w:val="004B6301"/>
    <w:rsid w:val="004B64BE"/>
    <w:rsid w:val="004B6FFB"/>
    <w:rsid w:val="004B7143"/>
    <w:rsid w:val="004B7937"/>
    <w:rsid w:val="004B795F"/>
    <w:rsid w:val="004B7BA5"/>
    <w:rsid w:val="004C0346"/>
    <w:rsid w:val="004C0391"/>
    <w:rsid w:val="004C03CC"/>
    <w:rsid w:val="004C08C7"/>
    <w:rsid w:val="004C0B5B"/>
    <w:rsid w:val="004C0F99"/>
    <w:rsid w:val="004C10CA"/>
    <w:rsid w:val="004C130D"/>
    <w:rsid w:val="004C1624"/>
    <w:rsid w:val="004C2371"/>
    <w:rsid w:val="004C257D"/>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4B1"/>
    <w:rsid w:val="004C660B"/>
    <w:rsid w:val="004C6627"/>
    <w:rsid w:val="004C6834"/>
    <w:rsid w:val="004C6915"/>
    <w:rsid w:val="004C6D25"/>
    <w:rsid w:val="004C6D93"/>
    <w:rsid w:val="004C730E"/>
    <w:rsid w:val="004C76B9"/>
    <w:rsid w:val="004C7739"/>
    <w:rsid w:val="004C7BDF"/>
    <w:rsid w:val="004D0200"/>
    <w:rsid w:val="004D08DE"/>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2C"/>
    <w:rsid w:val="004E2F51"/>
    <w:rsid w:val="004E2F60"/>
    <w:rsid w:val="004E32FE"/>
    <w:rsid w:val="004E3368"/>
    <w:rsid w:val="004E3579"/>
    <w:rsid w:val="004E3892"/>
    <w:rsid w:val="004E3FD8"/>
    <w:rsid w:val="004E4259"/>
    <w:rsid w:val="004E4304"/>
    <w:rsid w:val="004E471C"/>
    <w:rsid w:val="004E4A85"/>
    <w:rsid w:val="004E53AE"/>
    <w:rsid w:val="004E5449"/>
    <w:rsid w:val="004E58A5"/>
    <w:rsid w:val="004E59CF"/>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61B"/>
    <w:rsid w:val="004F080C"/>
    <w:rsid w:val="004F0C82"/>
    <w:rsid w:val="004F133C"/>
    <w:rsid w:val="004F13D2"/>
    <w:rsid w:val="004F1A00"/>
    <w:rsid w:val="004F1D32"/>
    <w:rsid w:val="004F2418"/>
    <w:rsid w:val="004F2497"/>
    <w:rsid w:val="004F27E0"/>
    <w:rsid w:val="004F2826"/>
    <w:rsid w:val="004F2981"/>
    <w:rsid w:val="004F2A4B"/>
    <w:rsid w:val="004F2AA6"/>
    <w:rsid w:val="004F2B9C"/>
    <w:rsid w:val="004F2CCE"/>
    <w:rsid w:val="004F2D47"/>
    <w:rsid w:val="004F33A9"/>
    <w:rsid w:val="004F359A"/>
    <w:rsid w:val="004F3DD1"/>
    <w:rsid w:val="004F4000"/>
    <w:rsid w:val="004F40EE"/>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19A"/>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3EA"/>
    <w:rsid w:val="005074C9"/>
    <w:rsid w:val="00507579"/>
    <w:rsid w:val="00507754"/>
    <w:rsid w:val="005078DF"/>
    <w:rsid w:val="00507CAF"/>
    <w:rsid w:val="00507E65"/>
    <w:rsid w:val="00510374"/>
    <w:rsid w:val="00510444"/>
    <w:rsid w:val="005109F8"/>
    <w:rsid w:val="005109FC"/>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1A4"/>
    <w:rsid w:val="005173A4"/>
    <w:rsid w:val="0051770E"/>
    <w:rsid w:val="00517E2D"/>
    <w:rsid w:val="0052001B"/>
    <w:rsid w:val="005203A7"/>
    <w:rsid w:val="005205C8"/>
    <w:rsid w:val="005205D5"/>
    <w:rsid w:val="00520E9A"/>
    <w:rsid w:val="00521D65"/>
    <w:rsid w:val="0052210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73A"/>
    <w:rsid w:val="00531824"/>
    <w:rsid w:val="0053192C"/>
    <w:rsid w:val="00531AF4"/>
    <w:rsid w:val="00531CD0"/>
    <w:rsid w:val="00531F71"/>
    <w:rsid w:val="0053205F"/>
    <w:rsid w:val="00532160"/>
    <w:rsid w:val="00532462"/>
    <w:rsid w:val="00532466"/>
    <w:rsid w:val="00532646"/>
    <w:rsid w:val="00532795"/>
    <w:rsid w:val="00532B16"/>
    <w:rsid w:val="00532C9D"/>
    <w:rsid w:val="00532DBB"/>
    <w:rsid w:val="00533215"/>
    <w:rsid w:val="005334E4"/>
    <w:rsid w:val="005338BD"/>
    <w:rsid w:val="0053394F"/>
    <w:rsid w:val="00533B36"/>
    <w:rsid w:val="00533CCB"/>
    <w:rsid w:val="00534290"/>
    <w:rsid w:val="00534451"/>
    <w:rsid w:val="00534695"/>
    <w:rsid w:val="005347FB"/>
    <w:rsid w:val="00534819"/>
    <w:rsid w:val="005348FE"/>
    <w:rsid w:val="005349EB"/>
    <w:rsid w:val="00534AA6"/>
    <w:rsid w:val="00534C83"/>
    <w:rsid w:val="00535590"/>
    <w:rsid w:val="00535A27"/>
    <w:rsid w:val="00535BE9"/>
    <w:rsid w:val="00535CC6"/>
    <w:rsid w:val="0053637E"/>
    <w:rsid w:val="00536545"/>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1FC7"/>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C2E"/>
    <w:rsid w:val="00560DDA"/>
    <w:rsid w:val="00561250"/>
    <w:rsid w:val="0056134D"/>
    <w:rsid w:val="005617E8"/>
    <w:rsid w:val="00561A95"/>
    <w:rsid w:val="00561BF6"/>
    <w:rsid w:val="00561C3B"/>
    <w:rsid w:val="00561E4A"/>
    <w:rsid w:val="00562361"/>
    <w:rsid w:val="00562CDC"/>
    <w:rsid w:val="00562F3A"/>
    <w:rsid w:val="00563855"/>
    <w:rsid w:val="00563FD2"/>
    <w:rsid w:val="0056434D"/>
    <w:rsid w:val="005645AA"/>
    <w:rsid w:val="005646EC"/>
    <w:rsid w:val="00565679"/>
    <w:rsid w:val="00565CEF"/>
    <w:rsid w:val="00566470"/>
    <w:rsid w:val="0056719E"/>
    <w:rsid w:val="00567DCF"/>
    <w:rsid w:val="005701C5"/>
    <w:rsid w:val="005701F8"/>
    <w:rsid w:val="005703E3"/>
    <w:rsid w:val="005704A8"/>
    <w:rsid w:val="0057054C"/>
    <w:rsid w:val="0057060C"/>
    <w:rsid w:val="005706C1"/>
    <w:rsid w:val="00570825"/>
    <w:rsid w:val="005708C3"/>
    <w:rsid w:val="005708C6"/>
    <w:rsid w:val="00570A3C"/>
    <w:rsid w:val="00570C83"/>
    <w:rsid w:val="00571115"/>
    <w:rsid w:val="00571358"/>
    <w:rsid w:val="00571382"/>
    <w:rsid w:val="00571E50"/>
    <w:rsid w:val="005721BD"/>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71D"/>
    <w:rsid w:val="005758BA"/>
    <w:rsid w:val="00575E27"/>
    <w:rsid w:val="00575EC1"/>
    <w:rsid w:val="00576A37"/>
    <w:rsid w:val="00576DD6"/>
    <w:rsid w:val="00576FC7"/>
    <w:rsid w:val="00577368"/>
    <w:rsid w:val="005777AC"/>
    <w:rsid w:val="00577EB4"/>
    <w:rsid w:val="00577F3D"/>
    <w:rsid w:val="00577FAC"/>
    <w:rsid w:val="00580282"/>
    <w:rsid w:val="005806B0"/>
    <w:rsid w:val="005809EB"/>
    <w:rsid w:val="00580CAA"/>
    <w:rsid w:val="00580E45"/>
    <w:rsid w:val="005815D2"/>
    <w:rsid w:val="0058184A"/>
    <w:rsid w:val="005818D4"/>
    <w:rsid w:val="005819D7"/>
    <w:rsid w:val="00581F00"/>
    <w:rsid w:val="00581F40"/>
    <w:rsid w:val="00582048"/>
    <w:rsid w:val="005829CC"/>
    <w:rsid w:val="00582E3D"/>
    <w:rsid w:val="00582E79"/>
    <w:rsid w:val="00582F84"/>
    <w:rsid w:val="00583147"/>
    <w:rsid w:val="005836D0"/>
    <w:rsid w:val="00583AA1"/>
    <w:rsid w:val="00583B29"/>
    <w:rsid w:val="00583C6C"/>
    <w:rsid w:val="00583E78"/>
    <w:rsid w:val="00584496"/>
    <w:rsid w:val="005847BE"/>
    <w:rsid w:val="00585930"/>
    <w:rsid w:val="00585932"/>
    <w:rsid w:val="005859D4"/>
    <w:rsid w:val="00585C3A"/>
    <w:rsid w:val="00585D7D"/>
    <w:rsid w:val="00585EDE"/>
    <w:rsid w:val="0058628A"/>
    <w:rsid w:val="005863AF"/>
    <w:rsid w:val="0058668A"/>
    <w:rsid w:val="00586897"/>
    <w:rsid w:val="00587117"/>
    <w:rsid w:val="0058759B"/>
    <w:rsid w:val="00587649"/>
    <w:rsid w:val="0058764D"/>
    <w:rsid w:val="00587C10"/>
    <w:rsid w:val="00590079"/>
    <w:rsid w:val="00590203"/>
    <w:rsid w:val="00590BF6"/>
    <w:rsid w:val="00591777"/>
    <w:rsid w:val="00591B9C"/>
    <w:rsid w:val="005920E9"/>
    <w:rsid w:val="00592160"/>
    <w:rsid w:val="005923C9"/>
    <w:rsid w:val="0059284F"/>
    <w:rsid w:val="00592968"/>
    <w:rsid w:val="005931E9"/>
    <w:rsid w:val="0059363B"/>
    <w:rsid w:val="00593B95"/>
    <w:rsid w:val="00594131"/>
    <w:rsid w:val="005943C6"/>
    <w:rsid w:val="0059441D"/>
    <w:rsid w:val="00594935"/>
    <w:rsid w:val="00594967"/>
    <w:rsid w:val="00594DBD"/>
    <w:rsid w:val="00594E8A"/>
    <w:rsid w:val="00594FAE"/>
    <w:rsid w:val="0059519D"/>
    <w:rsid w:val="005954F2"/>
    <w:rsid w:val="00595777"/>
    <w:rsid w:val="00595BC4"/>
    <w:rsid w:val="00595DAD"/>
    <w:rsid w:val="00595E99"/>
    <w:rsid w:val="00595FC9"/>
    <w:rsid w:val="00596308"/>
    <w:rsid w:val="005968C4"/>
    <w:rsid w:val="005968F0"/>
    <w:rsid w:val="00596A56"/>
    <w:rsid w:val="005970DB"/>
    <w:rsid w:val="0059715B"/>
    <w:rsid w:val="0059718B"/>
    <w:rsid w:val="005973C7"/>
    <w:rsid w:val="0059747F"/>
    <w:rsid w:val="00597605"/>
    <w:rsid w:val="00597A36"/>
    <w:rsid w:val="00597E86"/>
    <w:rsid w:val="005A05C6"/>
    <w:rsid w:val="005A05DF"/>
    <w:rsid w:val="005A06D6"/>
    <w:rsid w:val="005A0753"/>
    <w:rsid w:val="005A0CB6"/>
    <w:rsid w:val="005A0EEC"/>
    <w:rsid w:val="005A1780"/>
    <w:rsid w:val="005A1D03"/>
    <w:rsid w:val="005A1DE5"/>
    <w:rsid w:val="005A1E3E"/>
    <w:rsid w:val="005A1F4B"/>
    <w:rsid w:val="005A2229"/>
    <w:rsid w:val="005A2D72"/>
    <w:rsid w:val="005A320C"/>
    <w:rsid w:val="005A320D"/>
    <w:rsid w:val="005A356F"/>
    <w:rsid w:val="005A36B0"/>
    <w:rsid w:val="005A36E3"/>
    <w:rsid w:val="005A39F2"/>
    <w:rsid w:val="005A3A31"/>
    <w:rsid w:val="005A3AAC"/>
    <w:rsid w:val="005A3AF1"/>
    <w:rsid w:val="005A3B1E"/>
    <w:rsid w:val="005A402F"/>
    <w:rsid w:val="005A40D5"/>
    <w:rsid w:val="005A4126"/>
    <w:rsid w:val="005A4999"/>
    <w:rsid w:val="005A4A2E"/>
    <w:rsid w:val="005A4E38"/>
    <w:rsid w:val="005A50CE"/>
    <w:rsid w:val="005A588D"/>
    <w:rsid w:val="005A59CF"/>
    <w:rsid w:val="005A5A89"/>
    <w:rsid w:val="005A607E"/>
    <w:rsid w:val="005A6324"/>
    <w:rsid w:val="005A68E1"/>
    <w:rsid w:val="005A6A3A"/>
    <w:rsid w:val="005A6FA1"/>
    <w:rsid w:val="005A7011"/>
    <w:rsid w:val="005A70A3"/>
    <w:rsid w:val="005A7F72"/>
    <w:rsid w:val="005B03D4"/>
    <w:rsid w:val="005B0604"/>
    <w:rsid w:val="005B075F"/>
    <w:rsid w:val="005B0841"/>
    <w:rsid w:val="005B1907"/>
    <w:rsid w:val="005B1CB8"/>
    <w:rsid w:val="005B20FE"/>
    <w:rsid w:val="005B2338"/>
    <w:rsid w:val="005B24B6"/>
    <w:rsid w:val="005B2D4D"/>
    <w:rsid w:val="005B2EB8"/>
    <w:rsid w:val="005B320D"/>
    <w:rsid w:val="005B355C"/>
    <w:rsid w:val="005B3C58"/>
    <w:rsid w:val="005B3C7C"/>
    <w:rsid w:val="005B4569"/>
    <w:rsid w:val="005B4911"/>
    <w:rsid w:val="005B4C5C"/>
    <w:rsid w:val="005B4E3D"/>
    <w:rsid w:val="005B4E83"/>
    <w:rsid w:val="005B541A"/>
    <w:rsid w:val="005B5425"/>
    <w:rsid w:val="005B54FE"/>
    <w:rsid w:val="005B5A55"/>
    <w:rsid w:val="005B5D1D"/>
    <w:rsid w:val="005B6307"/>
    <w:rsid w:val="005B652C"/>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2DA6"/>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0C34"/>
    <w:rsid w:val="005D20FC"/>
    <w:rsid w:val="005D241F"/>
    <w:rsid w:val="005D24A2"/>
    <w:rsid w:val="005D26D7"/>
    <w:rsid w:val="005D2A49"/>
    <w:rsid w:val="005D2A80"/>
    <w:rsid w:val="005D2B7E"/>
    <w:rsid w:val="005D2DC5"/>
    <w:rsid w:val="005D2EE8"/>
    <w:rsid w:val="005D2F1C"/>
    <w:rsid w:val="005D31D3"/>
    <w:rsid w:val="005D3672"/>
    <w:rsid w:val="005D3894"/>
    <w:rsid w:val="005D3B48"/>
    <w:rsid w:val="005D4764"/>
    <w:rsid w:val="005D5499"/>
    <w:rsid w:val="005D576B"/>
    <w:rsid w:val="005D594D"/>
    <w:rsid w:val="005D5E46"/>
    <w:rsid w:val="005D609E"/>
    <w:rsid w:val="005D64A5"/>
    <w:rsid w:val="005D6929"/>
    <w:rsid w:val="005D6B30"/>
    <w:rsid w:val="005D6B8C"/>
    <w:rsid w:val="005D6D02"/>
    <w:rsid w:val="005D6E1C"/>
    <w:rsid w:val="005D6FF8"/>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2F3"/>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B7E"/>
    <w:rsid w:val="005F5CD7"/>
    <w:rsid w:val="005F60C2"/>
    <w:rsid w:val="005F660A"/>
    <w:rsid w:val="005F6697"/>
    <w:rsid w:val="005F6F9C"/>
    <w:rsid w:val="005F6FFC"/>
    <w:rsid w:val="005F7043"/>
    <w:rsid w:val="005F7996"/>
    <w:rsid w:val="005F7F11"/>
    <w:rsid w:val="006004DE"/>
    <w:rsid w:val="006008BE"/>
    <w:rsid w:val="00600C25"/>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1D74"/>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11B"/>
    <w:rsid w:val="0062657C"/>
    <w:rsid w:val="00626B2A"/>
    <w:rsid w:val="00626C25"/>
    <w:rsid w:val="00626E64"/>
    <w:rsid w:val="00626F62"/>
    <w:rsid w:val="00627663"/>
    <w:rsid w:val="006279E3"/>
    <w:rsid w:val="00627BA3"/>
    <w:rsid w:val="00627C39"/>
    <w:rsid w:val="00627E44"/>
    <w:rsid w:val="00627F78"/>
    <w:rsid w:val="006300D7"/>
    <w:rsid w:val="00630236"/>
    <w:rsid w:val="00631007"/>
    <w:rsid w:val="006313C5"/>
    <w:rsid w:val="00631826"/>
    <w:rsid w:val="00631C38"/>
    <w:rsid w:val="00631DA3"/>
    <w:rsid w:val="006323E5"/>
    <w:rsid w:val="00632507"/>
    <w:rsid w:val="006326BC"/>
    <w:rsid w:val="00632927"/>
    <w:rsid w:val="00632962"/>
    <w:rsid w:val="00632A0E"/>
    <w:rsid w:val="00632A4C"/>
    <w:rsid w:val="00632DB9"/>
    <w:rsid w:val="00633951"/>
    <w:rsid w:val="00633965"/>
    <w:rsid w:val="00633B15"/>
    <w:rsid w:val="00633B5E"/>
    <w:rsid w:val="00633C0A"/>
    <w:rsid w:val="00633D62"/>
    <w:rsid w:val="0063405E"/>
    <w:rsid w:val="00634077"/>
    <w:rsid w:val="006341AD"/>
    <w:rsid w:val="00634232"/>
    <w:rsid w:val="006347F5"/>
    <w:rsid w:val="006355F0"/>
    <w:rsid w:val="00635EDC"/>
    <w:rsid w:val="00635F23"/>
    <w:rsid w:val="00635F56"/>
    <w:rsid w:val="00636094"/>
    <w:rsid w:val="0063681F"/>
    <w:rsid w:val="00636A76"/>
    <w:rsid w:val="006372C0"/>
    <w:rsid w:val="006373C7"/>
    <w:rsid w:val="006374F0"/>
    <w:rsid w:val="00637C24"/>
    <w:rsid w:val="00637E00"/>
    <w:rsid w:val="00637F7F"/>
    <w:rsid w:val="006401C6"/>
    <w:rsid w:val="00640207"/>
    <w:rsid w:val="00640222"/>
    <w:rsid w:val="00640529"/>
    <w:rsid w:val="006408BA"/>
    <w:rsid w:val="006409F3"/>
    <w:rsid w:val="00641061"/>
    <w:rsid w:val="006410C8"/>
    <w:rsid w:val="00641245"/>
    <w:rsid w:val="006412F7"/>
    <w:rsid w:val="006419ED"/>
    <w:rsid w:val="00641EE8"/>
    <w:rsid w:val="00642505"/>
    <w:rsid w:val="00642D10"/>
    <w:rsid w:val="00642EFA"/>
    <w:rsid w:val="00643130"/>
    <w:rsid w:val="006434ED"/>
    <w:rsid w:val="00643769"/>
    <w:rsid w:val="006437A9"/>
    <w:rsid w:val="00643973"/>
    <w:rsid w:val="00644114"/>
    <w:rsid w:val="00644200"/>
    <w:rsid w:val="0064428B"/>
    <w:rsid w:val="00644511"/>
    <w:rsid w:val="006446BE"/>
    <w:rsid w:val="0064486C"/>
    <w:rsid w:val="006449AE"/>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727"/>
    <w:rsid w:val="006518B1"/>
    <w:rsid w:val="00651AD3"/>
    <w:rsid w:val="00651F17"/>
    <w:rsid w:val="00651FA0"/>
    <w:rsid w:val="0065238F"/>
    <w:rsid w:val="00652995"/>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8F0"/>
    <w:rsid w:val="00660EF2"/>
    <w:rsid w:val="006612B8"/>
    <w:rsid w:val="00661636"/>
    <w:rsid w:val="00661CC2"/>
    <w:rsid w:val="00662166"/>
    <w:rsid w:val="00662D31"/>
    <w:rsid w:val="00662FA2"/>
    <w:rsid w:val="006635DC"/>
    <w:rsid w:val="00663908"/>
    <w:rsid w:val="0066402E"/>
    <w:rsid w:val="006646F4"/>
    <w:rsid w:val="00664B54"/>
    <w:rsid w:val="00664D6E"/>
    <w:rsid w:val="00665229"/>
    <w:rsid w:val="00665316"/>
    <w:rsid w:val="006654E8"/>
    <w:rsid w:val="0066551A"/>
    <w:rsid w:val="0066568F"/>
    <w:rsid w:val="00665CCE"/>
    <w:rsid w:val="006672FC"/>
    <w:rsid w:val="006678BD"/>
    <w:rsid w:val="00667A27"/>
    <w:rsid w:val="00670083"/>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6FD"/>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6FC0"/>
    <w:rsid w:val="00677725"/>
    <w:rsid w:val="00677A3D"/>
    <w:rsid w:val="0068013A"/>
    <w:rsid w:val="00680A97"/>
    <w:rsid w:val="00680D0E"/>
    <w:rsid w:val="00680F30"/>
    <w:rsid w:val="00680F81"/>
    <w:rsid w:val="0068102D"/>
    <w:rsid w:val="006819F6"/>
    <w:rsid w:val="00681CC9"/>
    <w:rsid w:val="0068226B"/>
    <w:rsid w:val="00682318"/>
    <w:rsid w:val="006824E8"/>
    <w:rsid w:val="00682A4A"/>
    <w:rsid w:val="00682ED3"/>
    <w:rsid w:val="0068310A"/>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8D0"/>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223"/>
    <w:rsid w:val="006943ED"/>
    <w:rsid w:val="0069447C"/>
    <w:rsid w:val="00694571"/>
    <w:rsid w:val="00694664"/>
    <w:rsid w:val="006949AD"/>
    <w:rsid w:val="00694A09"/>
    <w:rsid w:val="00694C00"/>
    <w:rsid w:val="00695E95"/>
    <w:rsid w:val="00696074"/>
    <w:rsid w:val="00696244"/>
    <w:rsid w:val="006969D6"/>
    <w:rsid w:val="00696C33"/>
    <w:rsid w:val="0069713A"/>
    <w:rsid w:val="0069755C"/>
    <w:rsid w:val="006975AC"/>
    <w:rsid w:val="006976A3"/>
    <w:rsid w:val="006979DC"/>
    <w:rsid w:val="00697AA8"/>
    <w:rsid w:val="00697C2C"/>
    <w:rsid w:val="00697FF4"/>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624"/>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02"/>
    <w:rsid w:val="006B6A66"/>
    <w:rsid w:val="006B6AD0"/>
    <w:rsid w:val="006B6BA3"/>
    <w:rsid w:val="006B6C95"/>
    <w:rsid w:val="006B725C"/>
    <w:rsid w:val="006B7864"/>
    <w:rsid w:val="006B789D"/>
    <w:rsid w:val="006C03B2"/>
    <w:rsid w:val="006C05AC"/>
    <w:rsid w:val="006C08DF"/>
    <w:rsid w:val="006C09DD"/>
    <w:rsid w:val="006C0A1A"/>
    <w:rsid w:val="006C141E"/>
    <w:rsid w:val="006C1431"/>
    <w:rsid w:val="006C1B3F"/>
    <w:rsid w:val="006C1DB8"/>
    <w:rsid w:val="006C20C0"/>
    <w:rsid w:val="006C2171"/>
    <w:rsid w:val="006C22C4"/>
    <w:rsid w:val="006C2897"/>
    <w:rsid w:val="006C2FC1"/>
    <w:rsid w:val="006C375B"/>
    <w:rsid w:val="006C377A"/>
    <w:rsid w:val="006C3DD0"/>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7F6"/>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3FFF"/>
    <w:rsid w:val="006D43BD"/>
    <w:rsid w:val="006D492A"/>
    <w:rsid w:val="006D493C"/>
    <w:rsid w:val="006D4ED6"/>
    <w:rsid w:val="006D4F48"/>
    <w:rsid w:val="006D4F72"/>
    <w:rsid w:val="006D5750"/>
    <w:rsid w:val="006D59BF"/>
    <w:rsid w:val="006D5AE7"/>
    <w:rsid w:val="006D5EC2"/>
    <w:rsid w:val="006D5FEF"/>
    <w:rsid w:val="006D615D"/>
    <w:rsid w:val="006D665A"/>
    <w:rsid w:val="006D6C93"/>
    <w:rsid w:val="006D7396"/>
    <w:rsid w:val="006D7598"/>
    <w:rsid w:val="006D75CD"/>
    <w:rsid w:val="006D79FB"/>
    <w:rsid w:val="006D7B93"/>
    <w:rsid w:val="006D7CA2"/>
    <w:rsid w:val="006D7DAD"/>
    <w:rsid w:val="006D7E70"/>
    <w:rsid w:val="006E0190"/>
    <w:rsid w:val="006E0B16"/>
    <w:rsid w:val="006E0E60"/>
    <w:rsid w:val="006E0ED0"/>
    <w:rsid w:val="006E174B"/>
    <w:rsid w:val="006E176F"/>
    <w:rsid w:val="006E22CC"/>
    <w:rsid w:val="006E2AA6"/>
    <w:rsid w:val="006E37BD"/>
    <w:rsid w:val="006E3AE4"/>
    <w:rsid w:val="006E3B7F"/>
    <w:rsid w:val="006E3D3A"/>
    <w:rsid w:val="006E459B"/>
    <w:rsid w:val="006E493A"/>
    <w:rsid w:val="006E4E90"/>
    <w:rsid w:val="006E512D"/>
    <w:rsid w:val="006E5151"/>
    <w:rsid w:val="006E54EC"/>
    <w:rsid w:val="006E554E"/>
    <w:rsid w:val="006E55F0"/>
    <w:rsid w:val="006E62D1"/>
    <w:rsid w:val="006E6A05"/>
    <w:rsid w:val="006E6A86"/>
    <w:rsid w:val="006E6DA9"/>
    <w:rsid w:val="006E6F03"/>
    <w:rsid w:val="006E71A8"/>
    <w:rsid w:val="006E71FD"/>
    <w:rsid w:val="006E7320"/>
    <w:rsid w:val="006E7496"/>
    <w:rsid w:val="006E7505"/>
    <w:rsid w:val="006E78B5"/>
    <w:rsid w:val="006E792F"/>
    <w:rsid w:val="006E7969"/>
    <w:rsid w:val="006E7E49"/>
    <w:rsid w:val="006E7F71"/>
    <w:rsid w:val="006F05C2"/>
    <w:rsid w:val="006F090B"/>
    <w:rsid w:val="006F097D"/>
    <w:rsid w:val="006F0C12"/>
    <w:rsid w:val="006F0EB1"/>
    <w:rsid w:val="006F1008"/>
    <w:rsid w:val="006F15C0"/>
    <w:rsid w:val="006F1D86"/>
    <w:rsid w:val="006F21E9"/>
    <w:rsid w:val="006F22CB"/>
    <w:rsid w:val="006F250E"/>
    <w:rsid w:val="006F2598"/>
    <w:rsid w:val="006F291E"/>
    <w:rsid w:val="006F2E21"/>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BB2"/>
    <w:rsid w:val="006F7C51"/>
    <w:rsid w:val="006F7C53"/>
    <w:rsid w:val="006F7E42"/>
    <w:rsid w:val="006F7E5D"/>
    <w:rsid w:val="00700042"/>
    <w:rsid w:val="0070023A"/>
    <w:rsid w:val="00700617"/>
    <w:rsid w:val="00700B35"/>
    <w:rsid w:val="00700C1D"/>
    <w:rsid w:val="0070125C"/>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C74"/>
    <w:rsid w:val="00704DEB"/>
    <w:rsid w:val="0070503F"/>
    <w:rsid w:val="007052F3"/>
    <w:rsid w:val="00705584"/>
    <w:rsid w:val="0070562C"/>
    <w:rsid w:val="00705E96"/>
    <w:rsid w:val="00706C1E"/>
    <w:rsid w:val="00706DFB"/>
    <w:rsid w:val="00706E08"/>
    <w:rsid w:val="0070711F"/>
    <w:rsid w:val="0070743B"/>
    <w:rsid w:val="00707A8E"/>
    <w:rsid w:val="007101EE"/>
    <w:rsid w:val="007105EE"/>
    <w:rsid w:val="00710810"/>
    <w:rsid w:val="00710994"/>
    <w:rsid w:val="007109CD"/>
    <w:rsid w:val="00710A3E"/>
    <w:rsid w:val="00710D33"/>
    <w:rsid w:val="00710FF0"/>
    <w:rsid w:val="007110FE"/>
    <w:rsid w:val="00711760"/>
    <w:rsid w:val="0071196B"/>
    <w:rsid w:val="00711A0F"/>
    <w:rsid w:val="00711A48"/>
    <w:rsid w:val="00711AE4"/>
    <w:rsid w:val="00711BF0"/>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AB2"/>
    <w:rsid w:val="00714BC4"/>
    <w:rsid w:val="00714D6A"/>
    <w:rsid w:val="00715F49"/>
    <w:rsid w:val="007162F2"/>
    <w:rsid w:val="007163BF"/>
    <w:rsid w:val="0071649C"/>
    <w:rsid w:val="00716A98"/>
    <w:rsid w:val="00716B64"/>
    <w:rsid w:val="00716F80"/>
    <w:rsid w:val="00716FC0"/>
    <w:rsid w:val="00717267"/>
    <w:rsid w:val="00717846"/>
    <w:rsid w:val="007178EE"/>
    <w:rsid w:val="007179DA"/>
    <w:rsid w:val="00717B0A"/>
    <w:rsid w:val="00717BD7"/>
    <w:rsid w:val="00717F93"/>
    <w:rsid w:val="0072067A"/>
    <w:rsid w:val="00720759"/>
    <w:rsid w:val="00720BD4"/>
    <w:rsid w:val="00721138"/>
    <w:rsid w:val="007215A9"/>
    <w:rsid w:val="007218A9"/>
    <w:rsid w:val="0072190B"/>
    <w:rsid w:val="007219ED"/>
    <w:rsid w:val="00721E1D"/>
    <w:rsid w:val="00721FFE"/>
    <w:rsid w:val="007221F1"/>
    <w:rsid w:val="00722B72"/>
    <w:rsid w:val="00723701"/>
    <w:rsid w:val="00723A41"/>
    <w:rsid w:val="00723ADD"/>
    <w:rsid w:val="00723EC3"/>
    <w:rsid w:val="00724373"/>
    <w:rsid w:val="00724426"/>
    <w:rsid w:val="00724C53"/>
    <w:rsid w:val="00725068"/>
    <w:rsid w:val="007254B1"/>
    <w:rsid w:val="0072560E"/>
    <w:rsid w:val="007259B8"/>
    <w:rsid w:val="00725CB6"/>
    <w:rsid w:val="00725D75"/>
    <w:rsid w:val="00725E8B"/>
    <w:rsid w:val="0072602E"/>
    <w:rsid w:val="00726281"/>
    <w:rsid w:val="0072665F"/>
    <w:rsid w:val="00726D80"/>
    <w:rsid w:val="00726F81"/>
    <w:rsid w:val="007273EC"/>
    <w:rsid w:val="00727BD3"/>
    <w:rsid w:val="00727E35"/>
    <w:rsid w:val="00727E9F"/>
    <w:rsid w:val="00730302"/>
    <w:rsid w:val="00730E03"/>
    <w:rsid w:val="007310A6"/>
    <w:rsid w:val="0073128B"/>
    <w:rsid w:val="007313E1"/>
    <w:rsid w:val="00731574"/>
    <w:rsid w:val="0073171A"/>
    <w:rsid w:val="00731A41"/>
    <w:rsid w:val="00731C19"/>
    <w:rsid w:val="00731D37"/>
    <w:rsid w:val="00731E4B"/>
    <w:rsid w:val="00731E9C"/>
    <w:rsid w:val="00732321"/>
    <w:rsid w:val="00733035"/>
    <w:rsid w:val="00733307"/>
    <w:rsid w:val="00733315"/>
    <w:rsid w:val="00733858"/>
    <w:rsid w:val="00733A74"/>
    <w:rsid w:val="00733A80"/>
    <w:rsid w:val="00733AA9"/>
    <w:rsid w:val="00733F4E"/>
    <w:rsid w:val="0073497A"/>
    <w:rsid w:val="00734AB1"/>
    <w:rsid w:val="007356D0"/>
    <w:rsid w:val="00735E1E"/>
    <w:rsid w:val="0073637C"/>
    <w:rsid w:val="00736801"/>
    <w:rsid w:val="00736A9D"/>
    <w:rsid w:val="00736BE1"/>
    <w:rsid w:val="00736D7B"/>
    <w:rsid w:val="007377ED"/>
    <w:rsid w:val="007379C8"/>
    <w:rsid w:val="00737A67"/>
    <w:rsid w:val="00737C6B"/>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DE9"/>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DB3"/>
    <w:rsid w:val="00752EB8"/>
    <w:rsid w:val="00752FE7"/>
    <w:rsid w:val="007536BB"/>
    <w:rsid w:val="00753B9D"/>
    <w:rsid w:val="00753E73"/>
    <w:rsid w:val="00753F01"/>
    <w:rsid w:val="0075412E"/>
    <w:rsid w:val="007545C4"/>
    <w:rsid w:val="00754831"/>
    <w:rsid w:val="00754A35"/>
    <w:rsid w:val="00754A61"/>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03B"/>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7E7"/>
    <w:rsid w:val="00763993"/>
    <w:rsid w:val="007639AA"/>
    <w:rsid w:val="00763D32"/>
    <w:rsid w:val="00764ABA"/>
    <w:rsid w:val="00764D30"/>
    <w:rsid w:val="00764E4E"/>
    <w:rsid w:val="00764EB8"/>
    <w:rsid w:val="00765098"/>
    <w:rsid w:val="0076598E"/>
    <w:rsid w:val="00765CEB"/>
    <w:rsid w:val="00765FDC"/>
    <w:rsid w:val="00766037"/>
    <w:rsid w:val="00766559"/>
    <w:rsid w:val="007667D5"/>
    <w:rsid w:val="00766B0E"/>
    <w:rsid w:val="00766BFB"/>
    <w:rsid w:val="00766D65"/>
    <w:rsid w:val="00766DFE"/>
    <w:rsid w:val="0076731C"/>
    <w:rsid w:val="00767416"/>
    <w:rsid w:val="0076747C"/>
    <w:rsid w:val="007678B6"/>
    <w:rsid w:val="00770CEE"/>
    <w:rsid w:val="007714E5"/>
    <w:rsid w:val="007721AD"/>
    <w:rsid w:val="0077227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CCD"/>
    <w:rsid w:val="00776E9E"/>
    <w:rsid w:val="00777053"/>
    <w:rsid w:val="00777145"/>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61F"/>
    <w:rsid w:val="0078362A"/>
    <w:rsid w:val="007837BE"/>
    <w:rsid w:val="0078380D"/>
    <w:rsid w:val="0078386C"/>
    <w:rsid w:val="00783CC2"/>
    <w:rsid w:val="007841EA"/>
    <w:rsid w:val="007842FE"/>
    <w:rsid w:val="00784537"/>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FF1"/>
    <w:rsid w:val="0079051B"/>
    <w:rsid w:val="00790836"/>
    <w:rsid w:val="007916D2"/>
    <w:rsid w:val="00791ADE"/>
    <w:rsid w:val="00791BEA"/>
    <w:rsid w:val="007923E9"/>
    <w:rsid w:val="007926B7"/>
    <w:rsid w:val="00792DB2"/>
    <w:rsid w:val="00792ECC"/>
    <w:rsid w:val="00792F7F"/>
    <w:rsid w:val="00792FD5"/>
    <w:rsid w:val="007935D6"/>
    <w:rsid w:val="007939C7"/>
    <w:rsid w:val="00793F70"/>
    <w:rsid w:val="007940D6"/>
    <w:rsid w:val="007947FB"/>
    <w:rsid w:val="00795299"/>
    <w:rsid w:val="007954AC"/>
    <w:rsid w:val="0079601B"/>
    <w:rsid w:val="007962E1"/>
    <w:rsid w:val="0079634E"/>
    <w:rsid w:val="0079663F"/>
    <w:rsid w:val="00796F91"/>
    <w:rsid w:val="00797550"/>
    <w:rsid w:val="00797CC4"/>
    <w:rsid w:val="00797DAA"/>
    <w:rsid w:val="00797DD5"/>
    <w:rsid w:val="00797E01"/>
    <w:rsid w:val="00797FCF"/>
    <w:rsid w:val="007A029E"/>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6A9"/>
    <w:rsid w:val="007A7DC3"/>
    <w:rsid w:val="007B0253"/>
    <w:rsid w:val="007B073B"/>
    <w:rsid w:val="007B0865"/>
    <w:rsid w:val="007B09ED"/>
    <w:rsid w:val="007B0A48"/>
    <w:rsid w:val="007B0B92"/>
    <w:rsid w:val="007B1061"/>
    <w:rsid w:val="007B17A9"/>
    <w:rsid w:val="007B1B32"/>
    <w:rsid w:val="007B1C2D"/>
    <w:rsid w:val="007B1F9A"/>
    <w:rsid w:val="007B216F"/>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553"/>
    <w:rsid w:val="007B5A66"/>
    <w:rsid w:val="007B630D"/>
    <w:rsid w:val="007B697F"/>
    <w:rsid w:val="007B708B"/>
    <w:rsid w:val="007B7618"/>
    <w:rsid w:val="007B7683"/>
    <w:rsid w:val="007B78EE"/>
    <w:rsid w:val="007B7C8A"/>
    <w:rsid w:val="007B7E7B"/>
    <w:rsid w:val="007C02F6"/>
    <w:rsid w:val="007C0880"/>
    <w:rsid w:val="007C0BD2"/>
    <w:rsid w:val="007C0F3A"/>
    <w:rsid w:val="007C1065"/>
    <w:rsid w:val="007C1357"/>
    <w:rsid w:val="007C1537"/>
    <w:rsid w:val="007C16D7"/>
    <w:rsid w:val="007C195F"/>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02D"/>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26E"/>
    <w:rsid w:val="007D1472"/>
    <w:rsid w:val="007D149C"/>
    <w:rsid w:val="007D1558"/>
    <w:rsid w:val="007D1B7C"/>
    <w:rsid w:val="007D1C6D"/>
    <w:rsid w:val="007D1DC3"/>
    <w:rsid w:val="007D1E99"/>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4F64"/>
    <w:rsid w:val="007E531F"/>
    <w:rsid w:val="007E53C9"/>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131"/>
    <w:rsid w:val="007F18C0"/>
    <w:rsid w:val="007F1E6C"/>
    <w:rsid w:val="007F22A5"/>
    <w:rsid w:val="007F26D5"/>
    <w:rsid w:val="007F27F0"/>
    <w:rsid w:val="007F2DBB"/>
    <w:rsid w:val="007F2ED4"/>
    <w:rsid w:val="007F319E"/>
    <w:rsid w:val="007F3A72"/>
    <w:rsid w:val="007F3C69"/>
    <w:rsid w:val="007F3DB9"/>
    <w:rsid w:val="007F3FB0"/>
    <w:rsid w:val="007F430C"/>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78F"/>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4E6B"/>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02E"/>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2AE"/>
    <w:rsid w:val="0082148C"/>
    <w:rsid w:val="0082172C"/>
    <w:rsid w:val="00822186"/>
    <w:rsid w:val="0082231B"/>
    <w:rsid w:val="00823335"/>
    <w:rsid w:val="008235DA"/>
    <w:rsid w:val="008237B2"/>
    <w:rsid w:val="008237E7"/>
    <w:rsid w:val="00823F61"/>
    <w:rsid w:val="0082449E"/>
    <w:rsid w:val="008244AA"/>
    <w:rsid w:val="008249FF"/>
    <w:rsid w:val="00824C41"/>
    <w:rsid w:val="008251EC"/>
    <w:rsid w:val="00825DD4"/>
    <w:rsid w:val="00826204"/>
    <w:rsid w:val="00826D90"/>
    <w:rsid w:val="00826E0F"/>
    <w:rsid w:val="00827015"/>
    <w:rsid w:val="00827109"/>
    <w:rsid w:val="00827648"/>
    <w:rsid w:val="00827A41"/>
    <w:rsid w:val="00827AF3"/>
    <w:rsid w:val="00827E85"/>
    <w:rsid w:val="008301DB"/>
    <w:rsid w:val="0083056F"/>
    <w:rsid w:val="00830F16"/>
    <w:rsid w:val="00831198"/>
    <w:rsid w:val="008311D8"/>
    <w:rsid w:val="008314BC"/>
    <w:rsid w:val="008318B1"/>
    <w:rsid w:val="0083195A"/>
    <w:rsid w:val="00831AB4"/>
    <w:rsid w:val="00831E44"/>
    <w:rsid w:val="00832142"/>
    <w:rsid w:val="00832321"/>
    <w:rsid w:val="00832C18"/>
    <w:rsid w:val="00832CAF"/>
    <w:rsid w:val="0083302B"/>
    <w:rsid w:val="008330DB"/>
    <w:rsid w:val="00833A15"/>
    <w:rsid w:val="00833EF5"/>
    <w:rsid w:val="0083417A"/>
    <w:rsid w:val="008342D2"/>
    <w:rsid w:val="00834475"/>
    <w:rsid w:val="00834512"/>
    <w:rsid w:val="00834746"/>
    <w:rsid w:val="008349E7"/>
    <w:rsid w:val="00834F4B"/>
    <w:rsid w:val="008358DF"/>
    <w:rsid w:val="00835B0A"/>
    <w:rsid w:val="00835B82"/>
    <w:rsid w:val="00835B8A"/>
    <w:rsid w:val="00835D62"/>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1CB"/>
    <w:rsid w:val="0084153A"/>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FB6"/>
    <w:rsid w:val="00850E20"/>
    <w:rsid w:val="00851076"/>
    <w:rsid w:val="008511B7"/>
    <w:rsid w:val="0085130C"/>
    <w:rsid w:val="00851B22"/>
    <w:rsid w:val="00851F01"/>
    <w:rsid w:val="008521C5"/>
    <w:rsid w:val="00852338"/>
    <w:rsid w:val="00852437"/>
    <w:rsid w:val="00852473"/>
    <w:rsid w:val="00852F3B"/>
    <w:rsid w:val="0085304D"/>
    <w:rsid w:val="00853258"/>
    <w:rsid w:val="00853262"/>
    <w:rsid w:val="00853657"/>
    <w:rsid w:val="00853B2A"/>
    <w:rsid w:val="00853C45"/>
    <w:rsid w:val="00853C58"/>
    <w:rsid w:val="00854090"/>
    <w:rsid w:val="008540E5"/>
    <w:rsid w:val="0085470E"/>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1F2"/>
    <w:rsid w:val="00864570"/>
    <w:rsid w:val="0086499A"/>
    <w:rsid w:val="00864A9F"/>
    <w:rsid w:val="00864BBC"/>
    <w:rsid w:val="008650AB"/>
    <w:rsid w:val="00865696"/>
    <w:rsid w:val="00865D4C"/>
    <w:rsid w:val="00865DE1"/>
    <w:rsid w:val="008661A3"/>
    <w:rsid w:val="00866453"/>
    <w:rsid w:val="00866781"/>
    <w:rsid w:val="00867400"/>
    <w:rsid w:val="00867F66"/>
    <w:rsid w:val="00870018"/>
    <w:rsid w:val="00870793"/>
    <w:rsid w:val="0087085E"/>
    <w:rsid w:val="00870A1C"/>
    <w:rsid w:val="00870C0F"/>
    <w:rsid w:val="00870E13"/>
    <w:rsid w:val="00870F00"/>
    <w:rsid w:val="00871029"/>
    <w:rsid w:val="00871096"/>
    <w:rsid w:val="008710EF"/>
    <w:rsid w:val="00871171"/>
    <w:rsid w:val="008712B8"/>
    <w:rsid w:val="00871743"/>
    <w:rsid w:val="00871CDF"/>
    <w:rsid w:val="00871D14"/>
    <w:rsid w:val="0087229F"/>
    <w:rsid w:val="008722B0"/>
    <w:rsid w:val="0087250F"/>
    <w:rsid w:val="008734E7"/>
    <w:rsid w:val="00873BF0"/>
    <w:rsid w:val="008740D4"/>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6D2"/>
    <w:rsid w:val="00877C57"/>
    <w:rsid w:val="00877FA3"/>
    <w:rsid w:val="00880109"/>
    <w:rsid w:val="0088011E"/>
    <w:rsid w:val="008804C9"/>
    <w:rsid w:val="008804DC"/>
    <w:rsid w:val="0088052B"/>
    <w:rsid w:val="00880B3D"/>
    <w:rsid w:val="00880D84"/>
    <w:rsid w:val="00880F69"/>
    <w:rsid w:val="008810DF"/>
    <w:rsid w:val="008810FA"/>
    <w:rsid w:val="00881842"/>
    <w:rsid w:val="00881EBE"/>
    <w:rsid w:val="00881F28"/>
    <w:rsid w:val="0088261A"/>
    <w:rsid w:val="00882BB1"/>
    <w:rsid w:val="00882F67"/>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7B5"/>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2458"/>
    <w:rsid w:val="00893024"/>
    <w:rsid w:val="008936E3"/>
    <w:rsid w:val="00893B3B"/>
    <w:rsid w:val="00894304"/>
    <w:rsid w:val="00894820"/>
    <w:rsid w:val="00894B63"/>
    <w:rsid w:val="00894B86"/>
    <w:rsid w:val="00895243"/>
    <w:rsid w:val="00895A0C"/>
    <w:rsid w:val="0089633B"/>
    <w:rsid w:val="00896708"/>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444"/>
    <w:rsid w:val="008A457F"/>
    <w:rsid w:val="008A53C3"/>
    <w:rsid w:val="008A59E9"/>
    <w:rsid w:val="008A5F88"/>
    <w:rsid w:val="008A631F"/>
    <w:rsid w:val="008A6452"/>
    <w:rsid w:val="008A668F"/>
    <w:rsid w:val="008A66C1"/>
    <w:rsid w:val="008A68D8"/>
    <w:rsid w:val="008A72A4"/>
    <w:rsid w:val="008A758D"/>
    <w:rsid w:val="008A75C5"/>
    <w:rsid w:val="008A7669"/>
    <w:rsid w:val="008A7819"/>
    <w:rsid w:val="008A7BEA"/>
    <w:rsid w:val="008A7C09"/>
    <w:rsid w:val="008B0193"/>
    <w:rsid w:val="008B01A2"/>
    <w:rsid w:val="008B097E"/>
    <w:rsid w:val="008B0A66"/>
    <w:rsid w:val="008B0AA5"/>
    <w:rsid w:val="008B0C49"/>
    <w:rsid w:val="008B0CD0"/>
    <w:rsid w:val="008B0FE8"/>
    <w:rsid w:val="008B12D3"/>
    <w:rsid w:val="008B130E"/>
    <w:rsid w:val="008B1651"/>
    <w:rsid w:val="008B175A"/>
    <w:rsid w:val="008B1808"/>
    <w:rsid w:val="008B1D46"/>
    <w:rsid w:val="008B1EFF"/>
    <w:rsid w:val="008B21F5"/>
    <w:rsid w:val="008B269F"/>
    <w:rsid w:val="008B2A2E"/>
    <w:rsid w:val="008B2C4D"/>
    <w:rsid w:val="008B2D1D"/>
    <w:rsid w:val="008B2DEB"/>
    <w:rsid w:val="008B3038"/>
    <w:rsid w:val="008B310A"/>
    <w:rsid w:val="008B35ED"/>
    <w:rsid w:val="008B41EF"/>
    <w:rsid w:val="008B4230"/>
    <w:rsid w:val="008B447F"/>
    <w:rsid w:val="008B45E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2EB"/>
    <w:rsid w:val="008C6C7A"/>
    <w:rsid w:val="008C6F4F"/>
    <w:rsid w:val="008C70FA"/>
    <w:rsid w:val="008C74CC"/>
    <w:rsid w:val="008C7F77"/>
    <w:rsid w:val="008D008C"/>
    <w:rsid w:val="008D018E"/>
    <w:rsid w:val="008D02CB"/>
    <w:rsid w:val="008D0459"/>
    <w:rsid w:val="008D05D2"/>
    <w:rsid w:val="008D13DC"/>
    <w:rsid w:val="008D149D"/>
    <w:rsid w:val="008D18B2"/>
    <w:rsid w:val="008D1E23"/>
    <w:rsid w:val="008D2461"/>
    <w:rsid w:val="008D3208"/>
    <w:rsid w:val="008D3BCA"/>
    <w:rsid w:val="008D3CEE"/>
    <w:rsid w:val="008D3E3A"/>
    <w:rsid w:val="008D3F21"/>
    <w:rsid w:val="008D4277"/>
    <w:rsid w:val="008D453F"/>
    <w:rsid w:val="008D47A3"/>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AE4"/>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A71"/>
    <w:rsid w:val="008E4DE6"/>
    <w:rsid w:val="008E5088"/>
    <w:rsid w:val="008E54D9"/>
    <w:rsid w:val="008E5914"/>
    <w:rsid w:val="008E5B5F"/>
    <w:rsid w:val="008E5B80"/>
    <w:rsid w:val="008E5D5A"/>
    <w:rsid w:val="008E6333"/>
    <w:rsid w:val="008E6718"/>
    <w:rsid w:val="008E6788"/>
    <w:rsid w:val="008E7397"/>
    <w:rsid w:val="008E77EA"/>
    <w:rsid w:val="008E7A46"/>
    <w:rsid w:val="008E7DB3"/>
    <w:rsid w:val="008E7FC7"/>
    <w:rsid w:val="008F01AB"/>
    <w:rsid w:val="008F0460"/>
    <w:rsid w:val="008F0D27"/>
    <w:rsid w:val="008F17BA"/>
    <w:rsid w:val="008F1A4E"/>
    <w:rsid w:val="008F1CF8"/>
    <w:rsid w:val="008F1F55"/>
    <w:rsid w:val="008F2201"/>
    <w:rsid w:val="008F22E5"/>
    <w:rsid w:val="008F2369"/>
    <w:rsid w:val="008F2595"/>
    <w:rsid w:val="008F2B4B"/>
    <w:rsid w:val="008F3457"/>
    <w:rsid w:val="008F3D2D"/>
    <w:rsid w:val="008F3D7C"/>
    <w:rsid w:val="008F3DC9"/>
    <w:rsid w:val="008F4107"/>
    <w:rsid w:val="008F4221"/>
    <w:rsid w:val="008F46B1"/>
    <w:rsid w:val="008F473A"/>
    <w:rsid w:val="008F4BFE"/>
    <w:rsid w:val="008F4E3F"/>
    <w:rsid w:val="008F5184"/>
    <w:rsid w:val="008F51D9"/>
    <w:rsid w:val="008F5512"/>
    <w:rsid w:val="008F5795"/>
    <w:rsid w:val="008F595E"/>
    <w:rsid w:val="008F598A"/>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813"/>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0DB"/>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24"/>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A1E"/>
    <w:rsid w:val="00934E49"/>
    <w:rsid w:val="00934F0E"/>
    <w:rsid w:val="0093557C"/>
    <w:rsid w:val="009355F0"/>
    <w:rsid w:val="00935862"/>
    <w:rsid w:val="00935B52"/>
    <w:rsid w:val="00936951"/>
    <w:rsid w:val="00936A90"/>
    <w:rsid w:val="009370A6"/>
    <w:rsid w:val="00937AC7"/>
    <w:rsid w:val="00937D15"/>
    <w:rsid w:val="00937E7C"/>
    <w:rsid w:val="00940492"/>
    <w:rsid w:val="009406F4"/>
    <w:rsid w:val="00940A5D"/>
    <w:rsid w:val="00940BCB"/>
    <w:rsid w:val="00940C1B"/>
    <w:rsid w:val="00940D85"/>
    <w:rsid w:val="00940DF4"/>
    <w:rsid w:val="00940F45"/>
    <w:rsid w:val="00940FB5"/>
    <w:rsid w:val="009412D2"/>
    <w:rsid w:val="0094148B"/>
    <w:rsid w:val="00941A1C"/>
    <w:rsid w:val="00941B97"/>
    <w:rsid w:val="00941C6D"/>
    <w:rsid w:val="00941F74"/>
    <w:rsid w:val="00942BB8"/>
    <w:rsid w:val="0094335F"/>
    <w:rsid w:val="00943D09"/>
    <w:rsid w:val="00944202"/>
    <w:rsid w:val="00944335"/>
    <w:rsid w:val="00944710"/>
    <w:rsid w:val="00944AF4"/>
    <w:rsid w:val="00944D54"/>
    <w:rsid w:val="00944EC4"/>
    <w:rsid w:val="00945E49"/>
    <w:rsid w:val="009462D8"/>
    <w:rsid w:val="00946388"/>
    <w:rsid w:val="00946716"/>
    <w:rsid w:val="009469BD"/>
    <w:rsid w:val="009504BF"/>
    <w:rsid w:val="009509D7"/>
    <w:rsid w:val="00950B09"/>
    <w:rsid w:val="00950DD1"/>
    <w:rsid w:val="00951417"/>
    <w:rsid w:val="0095154C"/>
    <w:rsid w:val="009517A9"/>
    <w:rsid w:val="009518B4"/>
    <w:rsid w:val="009518BD"/>
    <w:rsid w:val="0095195E"/>
    <w:rsid w:val="00951995"/>
    <w:rsid w:val="00951C7E"/>
    <w:rsid w:val="00951CF6"/>
    <w:rsid w:val="0095225E"/>
    <w:rsid w:val="00952ACA"/>
    <w:rsid w:val="00952D82"/>
    <w:rsid w:val="00952E08"/>
    <w:rsid w:val="0095322E"/>
    <w:rsid w:val="009537A7"/>
    <w:rsid w:val="00953B1F"/>
    <w:rsid w:val="00954001"/>
    <w:rsid w:val="009548C3"/>
    <w:rsid w:val="0095506D"/>
    <w:rsid w:val="00955515"/>
    <w:rsid w:val="009555D8"/>
    <w:rsid w:val="009555E2"/>
    <w:rsid w:val="00955794"/>
    <w:rsid w:val="009557DF"/>
    <w:rsid w:val="00955A2E"/>
    <w:rsid w:val="00956101"/>
    <w:rsid w:val="0095611C"/>
    <w:rsid w:val="00957060"/>
    <w:rsid w:val="009572BD"/>
    <w:rsid w:val="00957487"/>
    <w:rsid w:val="00957D9C"/>
    <w:rsid w:val="00960297"/>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509"/>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463"/>
    <w:rsid w:val="0096766C"/>
    <w:rsid w:val="00967851"/>
    <w:rsid w:val="00967B67"/>
    <w:rsid w:val="00967D07"/>
    <w:rsid w:val="00967D2D"/>
    <w:rsid w:val="00970872"/>
    <w:rsid w:val="00970A38"/>
    <w:rsid w:val="00970DD7"/>
    <w:rsid w:val="00970F7A"/>
    <w:rsid w:val="00970FE3"/>
    <w:rsid w:val="00971190"/>
    <w:rsid w:val="00971599"/>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F29"/>
    <w:rsid w:val="00974182"/>
    <w:rsid w:val="009744FF"/>
    <w:rsid w:val="00974520"/>
    <w:rsid w:val="00974B0E"/>
    <w:rsid w:val="00974EBD"/>
    <w:rsid w:val="00975094"/>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B8D"/>
    <w:rsid w:val="00984ECF"/>
    <w:rsid w:val="0098510C"/>
    <w:rsid w:val="0098511E"/>
    <w:rsid w:val="009851D8"/>
    <w:rsid w:val="009852B3"/>
    <w:rsid w:val="009852F6"/>
    <w:rsid w:val="0098541D"/>
    <w:rsid w:val="00985587"/>
    <w:rsid w:val="00985C9A"/>
    <w:rsid w:val="00985CA4"/>
    <w:rsid w:val="009865AC"/>
    <w:rsid w:val="00986956"/>
    <w:rsid w:val="0098698A"/>
    <w:rsid w:val="00986C1D"/>
    <w:rsid w:val="00986F09"/>
    <w:rsid w:val="00987559"/>
    <w:rsid w:val="009876A0"/>
    <w:rsid w:val="009876BA"/>
    <w:rsid w:val="009879B5"/>
    <w:rsid w:val="009879F4"/>
    <w:rsid w:val="00987B99"/>
    <w:rsid w:val="00987C7B"/>
    <w:rsid w:val="00990C9B"/>
    <w:rsid w:val="00990DCC"/>
    <w:rsid w:val="009911CA"/>
    <w:rsid w:val="009917F3"/>
    <w:rsid w:val="00991F39"/>
    <w:rsid w:val="009921AE"/>
    <w:rsid w:val="00992624"/>
    <w:rsid w:val="00992787"/>
    <w:rsid w:val="009927C4"/>
    <w:rsid w:val="00992CBD"/>
    <w:rsid w:val="009930C0"/>
    <w:rsid w:val="0099324C"/>
    <w:rsid w:val="00993627"/>
    <w:rsid w:val="00993658"/>
    <w:rsid w:val="0099367D"/>
    <w:rsid w:val="009936F0"/>
    <w:rsid w:val="00993DA5"/>
    <w:rsid w:val="0099407D"/>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6E58"/>
    <w:rsid w:val="0099713E"/>
    <w:rsid w:val="0099714B"/>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CAD"/>
    <w:rsid w:val="009A1E77"/>
    <w:rsid w:val="009A1FF2"/>
    <w:rsid w:val="009A20F1"/>
    <w:rsid w:val="009A2180"/>
    <w:rsid w:val="009A246A"/>
    <w:rsid w:val="009A26C4"/>
    <w:rsid w:val="009A2E47"/>
    <w:rsid w:val="009A3183"/>
    <w:rsid w:val="009A37AC"/>
    <w:rsid w:val="009A3AB5"/>
    <w:rsid w:val="009A3C19"/>
    <w:rsid w:val="009A3F61"/>
    <w:rsid w:val="009A3FED"/>
    <w:rsid w:val="009A464C"/>
    <w:rsid w:val="009A4C99"/>
    <w:rsid w:val="009A5004"/>
    <w:rsid w:val="009A516A"/>
    <w:rsid w:val="009A528E"/>
    <w:rsid w:val="009A5FBB"/>
    <w:rsid w:val="009A6127"/>
    <w:rsid w:val="009A637B"/>
    <w:rsid w:val="009A63C5"/>
    <w:rsid w:val="009A6456"/>
    <w:rsid w:val="009A66E4"/>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AFB"/>
    <w:rsid w:val="009B3C37"/>
    <w:rsid w:val="009B3C79"/>
    <w:rsid w:val="009B3E81"/>
    <w:rsid w:val="009B3F3C"/>
    <w:rsid w:val="009B4821"/>
    <w:rsid w:val="009B48B5"/>
    <w:rsid w:val="009B4BED"/>
    <w:rsid w:val="009B4C24"/>
    <w:rsid w:val="009B5821"/>
    <w:rsid w:val="009B59B0"/>
    <w:rsid w:val="009B5AFF"/>
    <w:rsid w:val="009B616B"/>
    <w:rsid w:val="009B68AD"/>
    <w:rsid w:val="009B6C13"/>
    <w:rsid w:val="009B7BB7"/>
    <w:rsid w:val="009B7FFA"/>
    <w:rsid w:val="009C00EF"/>
    <w:rsid w:val="009C0740"/>
    <w:rsid w:val="009C0BC1"/>
    <w:rsid w:val="009C0DBE"/>
    <w:rsid w:val="009C0E79"/>
    <w:rsid w:val="009C0F78"/>
    <w:rsid w:val="009C10DF"/>
    <w:rsid w:val="009C1518"/>
    <w:rsid w:val="009C1A35"/>
    <w:rsid w:val="009C1D4B"/>
    <w:rsid w:val="009C1E0C"/>
    <w:rsid w:val="009C22A2"/>
    <w:rsid w:val="009C281C"/>
    <w:rsid w:val="009C2B62"/>
    <w:rsid w:val="009C3018"/>
    <w:rsid w:val="009C31B7"/>
    <w:rsid w:val="009C33E6"/>
    <w:rsid w:val="009C3A87"/>
    <w:rsid w:val="009C3D88"/>
    <w:rsid w:val="009C3EEC"/>
    <w:rsid w:val="009C4F82"/>
    <w:rsid w:val="009C520B"/>
    <w:rsid w:val="009C5785"/>
    <w:rsid w:val="009C5874"/>
    <w:rsid w:val="009C6768"/>
    <w:rsid w:val="009C6894"/>
    <w:rsid w:val="009C6B3B"/>
    <w:rsid w:val="009C6B7B"/>
    <w:rsid w:val="009C6C6F"/>
    <w:rsid w:val="009C6E93"/>
    <w:rsid w:val="009C7147"/>
    <w:rsid w:val="009C731C"/>
    <w:rsid w:val="009C74F3"/>
    <w:rsid w:val="009C759C"/>
    <w:rsid w:val="009C7EF6"/>
    <w:rsid w:val="009C7F47"/>
    <w:rsid w:val="009D0222"/>
    <w:rsid w:val="009D0361"/>
    <w:rsid w:val="009D0720"/>
    <w:rsid w:val="009D079F"/>
    <w:rsid w:val="009D0897"/>
    <w:rsid w:val="009D0C84"/>
    <w:rsid w:val="009D10A7"/>
    <w:rsid w:val="009D1C5F"/>
    <w:rsid w:val="009D2118"/>
    <w:rsid w:val="009D22EA"/>
    <w:rsid w:val="009D2A06"/>
    <w:rsid w:val="009D2C43"/>
    <w:rsid w:val="009D31C3"/>
    <w:rsid w:val="009D3CC0"/>
    <w:rsid w:val="009D3D45"/>
    <w:rsid w:val="009D3DF5"/>
    <w:rsid w:val="009D422C"/>
    <w:rsid w:val="009D4303"/>
    <w:rsid w:val="009D478C"/>
    <w:rsid w:val="009D49A4"/>
    <w:rsid w:val="009D4A8E"/>
    <w:rsid w:val="009D4DA3"/>
    <w:rsid w:val="009D610C"/>
    <w:rsid w:val="009D62E7"/>
    <w:rsid w:val="009D66B4"/>
    <w:rsid w:val="009D6B84"/>
    <w:rsid w:val="009D6DA5"/>
    <w:rsid w:val="009D7447"/>
    <w:rsid w:val="009D75A4"/>
    <w:rsid w:val="009D7FEB"/>
    <w:rsid w:val="009E01BA"/>
    <w:rsid w:val="009E0AD4"/>
    <w:rsid w:val="009E0EF0"/>
    <w:rsid w:val="009E0FC3"/>
    <w:rsid w:val="009E11A9"/>
    <w:rsid w:val="009E1574"/>
    <w:rsid w:val="009E176B"/>
    <w:rsid w:val="009E1B25"/>
    <w:rsid w:val="009E1D4E"/>
    <w:rsid w:val="009E1D9A"/>
    <w:rsid w:val="009E1E13"/>
    <w:rsid w:val="009E1F70"/>
    <w:rsid w:val="009E1FFC"/>
    <w:rsid w:val="009E22EA"/>
    <w:rsid w:val="009E238A"/>
    <w:rsid w:val="009E26A5"/>
    <w:rsid w:val="009E2F97"/>
    <w:rsid w:val="009E3235"/>
    <w:rsid w:val="009E3790"/>
    <w:rsid w:val="009E3AD5"/>
    <w:rsid w:val="009E3B34"/>
    <w:rsid w:val="009E448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E7990"/>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6853"/>
    <w:rsid w:val="009F6A2F"/>
    <w:rsid w:val="009F709D"/>
    <w:rsid w:val="009F7169"/>
    <w:rsid w:val="009F7441"/>
    <w:rsid w:val="009F76CB"/>
    <w:rsid w:val="009F7883"/>
    <w:rsid w:val="009F7B0A"/>
    <w:rsid w:val="009F7DDF"/>
    <w:rsid w:val="009F7EDA"/>
    <w:rsid w:val="00A00454"/>
    <w:rsid w:val="00A00519"/>
    <w:rsid w:val="00A00F35"/>
    <w:rsid w:val="00A01006"/>
    <w:rsid w:val="00A011C6"/>
    <w:rsid w:val="00A015E6"/>
    <w:rsid w:val="00A0193A"/>
    <w:rsid w:val="00A01C4C"/>
    <w:rsid w:val="00A02940"/>
    <w:rsid w:val="00A02B26"/>
    <w:rsid w:val="00A03893"/>
    <w:rsid w:val="00A0394B"/>
    <w:rsid w:val="00A0431F"/>
    <w:rsid w:val="00A04541"/>
    <w:rsid w:val="00A04667"/>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2D4"/>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0AD4"/>
    <w:rsid w:val="00A2104B"/>
    <w:rsid w:val="00A210E9"/>
    <w:rsid w:val="00A2134E"/>
    <w:rsid w:val="00A218AE"/>
    <w:rsid w:val="00A21A9D"/>
    <w:rsid w:val="00A21AAA"/>
    <w:rsid w:val="00A21E51"/>
    <w:rsid w:val="00A22132"/>
    <w:rsid w:val="00A22207"/>
    <w:rsid w:val="00A2242D"/>
    <w:rsid w:val="00A226BE"/>
    <w:rsid w:val="00A22D9C"/>
    <w:rsid w:val="00A2334A"/>
    <w:rsid w:val="00A23921"/>
    <w:rsid w:val="00A24150"/>
    <w:rsid w:val="00A2470A"/>
    <w:rsid w:val="00A2481C"/>
    <w:rsid w:val="00A24CCF"/>
    <w:rsid w:val="00A24D7A"/>
    <w:rsid w:val="00A25785"/>
    <w:rsid w:val="00A25A28"/>
    <w:rsid w:val="00A261E4"/>
    <w:rsid w:val="00A26883"/>
    <w:rsid w:val="00A26C6C"/>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4E4C"/>
    <w:rsid w:val="00A353E7"/>
    <w:rsid w:val="00A356D8"/>
    <w:rsid w:val="00A35735"/>
    <w:rsid w:val="00A35A0B"/>
    <w:rsid w:val="00A35B68"/>
    <w:rsid w:val="00A35C60"/>
    <w:rsid w:val="00A35EC9"/>
    <w:rsid w:val="00A362CB"/>
    <w:rsid w:val="00A36694"/>
    <w:rsid w:val="00A36B9B"/>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659"/>
    <w:rsid w:val="00A42721"/>
    <w:rsid w:val="00A42897"/>
    <w:rsid w:val="00A429DE"/>
    <w:rsid w:val="00A42D23"/>
    <w:rsid w:val="00A43214"/>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0DDA"/>
    <w:rsid w:val="00A511FB"/>
    <w:rsid w:val="00A513F5"/>
    <w:rsid w:val="00A514EB"/>
    <w:rsid w:val="00A51575"/>
    <w:rsid w:val="00A521E0"/>
    <w:rsid w:val="00A529B4"/>
    <w:rsid w:val="00A52B47"/>
    <w:rsid w:val="00A52D1E"/>
    <w:rsid w:val="00A53266"/>
    <w:rsid w:val="00A53552"/>
    <w:rsid w:val="00A53B64"/>
    <w:rsid w:val="00A544BF"/>
    <w:rsid w:val="00A54A7E"/>
    <w:rsid w:val="00A54A90"/>
    <w:rsid w:val="00A54D16"/>
    <w:rsid w:val="00A54F1B"/>
    <w:rsid w:val="00A5579B"/>
    <w:rsid w:val="00A55877"/>
    <w:rsid w:val="00A55896"/>
    <w:rsid w:val="00A55BB7"/>
    <w:rsid w:val="00A55CCE"/>
    <w:rsid w:val="00A55E76"/>
    <w:rsid w:val="00A55F77"/>
    <w:rsid w:val="00A5637C"/>
    <w:rsid w:val="00A563B8"/>
    <w:rsid w:val="00A565AD"/>
    <w:rsid w:val="00A56660"/>
    <w:rsid w:val="00A56735"/>
    <w:rsid w:val="00A56C2C"/>
    <w:rsid w:val="00A570E9"/>
    <w:rsid w:val="00A57311"/>
    <w:rsid w:val="00A57C08"/>
    <w:rsid w:val="00A57EC9"/>
    <w:rsid w:val="00A57F96"/>
    <w:rsid w:val="00A6038C"/>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46E"/>
    <w:rsid w:val="00A66A5A"/>
    <w:rsid w:val="00A677C1"/>
    <w:rsid w:val="00A67A8E"/>
    <w:rsid w:val="00A67AC6"/>
    <w:rsid w:val="00A7033E"/>
    <w:rsid w:val="00A70595"/>
    <w:rsid w:val="00A70A35"/>
    <w:rsid w:val="00A70F30"/>
    <w:rsid w:val="00A7141F"/>
    <w:rsid w:val="00A71C71"/>
    <w:rsid w:val="00A71D6B"/>
    <w:rsid w:val="00A72A89"/>
    <w:rsid w:val="00A736A8"/>
    <w:rsid w:val="00A73873"/>
    <w:rsid w:val="00A744A2"/>
    <w:rsid w:val="00A745D9"/>
    <w:rsid w:val="00A748C3"/>
    <w:rsid w:val="00A74955"/>
    <w:rsid w:val="00A74978"/>
    <w:rsid w:val="00A74E04"/>
    <w:rsid w:val="00A74F6C"/>
    <w:rsid w:val="00A75204"/>
    <w:rsid w:val="00A75212"/>
    <w:rsid w:val="00A7538B"/>
    <w:rsid w:val="00A75648"/>
    <w:rsid w:val="00A75857"/>
    <w:rsid w:val="00A75920"/>
    <w:rsid w:val="00A75B6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6A2"/>
    <w:rsid w:val="00A81F4B"/>
    <w:rsid w:val="00A8221B"/>
    <w:rsid w:val="00A82665"/>
    <w:rsid w:val="00A831F0"/>
    <w:rsid w:val="00A834EC"/>
    <w:rsid w:val="00A83A79"/>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2C4D"/>
    <w:rsid w:val="00A930F9"/>
    <w:rsid w:val="00A93270"/>
    <w:rsid w:val="00A934FE"/>
    <w:rsid w:val="00A93715"/>
    <w:rsid w:val="00A9399B"/>
    <w:rsid w:val="00A939D3"/>
    <w:rsid w:val="00A93AFA"/>
    <w:rsid w:val="00A93BDA"/>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3F6"/>
    <w:rsid w:val="00AB1A33"/>
    <w:rsid w:val="00AB1C99"/>
    <w:rsid w:val="00AB2857"/>
    <w:rsid w:val="00AB3125"/>
    <w:rsid w:val="00AB31B7"/>
    <w:rsid w:val="00AB3299"/>
    <w:rsid w:val="00AB3418"/>
    <w:rsid w:val="00AB3491"/>
    <w:rsid w:val="00AB3612"/>
    <w:rsid w:val="00AB3D94"/>
    <w:rsid w:val="00AB3E16"/>
    <w:rsid w:val="00AB3E3E"/>
    <w:rsid w:val="00AB3F13"/>
    <w:rsid w:val="00AB4157"/>
    <w:rsid w:val="00AB42FF"/>
    <w:rsid w:val="00AB43E7"/>
    <w:rsid w:val="00AB503A"/>
    <w:rsid w:val="00AB513E"/>
    <w:rsid w:val="00AB52F4"/>
    <w:rsid w:val="00AB53BA"/>
    <w:rsid w:val="00AB56DB"/>
    <w:rsid w:val="00AB57AD"/>
    <w:rsid w:val="00AB583A"/>
    <w:rsid w:val="00AB5890"/>
    <w:rsid w:val="00AB5D50"/>
    <w:rsid w:val="00AB642C"/>
    <w:rsid w:val="00AB64B8"/>
    <w:rsid w:val="00AB7134"/>
    <w:rsid w:val="00AB74CC"/>
    <w:rsid w:val="00AB76D5"/>
    <w:rsid w:val="00AB7787"/>
    <w:rsid w:val="00AB78AC"/>
    <w:rsid w:val="00AB7AA5"/>
    <w:rsid w:val="00AC0825"/>
    <w:rsid w:val="00AC088B"/>
    <w:rsid w:val="00AC1191"/>
    <w:rsid w:val="00AC1281"/>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27B"/>
    <w:rsid w:val="00AC63F4"/>
    <w:rsid w:val="00AC6521"/>
    <w:rsid w:val="00AC6838"/>
    <w:rsid w:val="00AC690A"/>
    <w:rsid w:val="00AC6A3D"/>
    <w:rsid w:val="00AC6D0A"/>
    <w:rsid w:val="00AC6D4C"/>
    <w:rsid w:val="00AC73CC"/>
    <w:rsid w:val="00AD0886"/>
    <w:rsid w:val="00AD0D3E"/>
    <w:rsid w:val="00AD11A6"/>
    <w:rsid w:val="00AD12BD"/>
    <w:rsid w:val="00AD1563"/>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3C9"/>
    <w:rsid w:val="00AD34A1"/>
    <w:rsid w:val="00AD3B02"/>
    <w:rsid w:val="00AD3BEC"/>
    <w:rsid w:val="00AD48F9"/>
    <w:rsid w:val="00AD514B"/>
    <w:rsid w:val="00AD58E2"/>
    <w:rsid w:val="00AD5F78"/>
    <w:rsid w:val="00AD64ED"/>
    <w:rsid w:val="00AD6C7F"/>
    <w:rsid w:val="00AD70C9"/>
    <w:rsid w:val="00AD732B"/>
    <w:rsid w:val="00AD75A6"/>
    <w:rsid w:val="00AD7927"/>
    <w:rsid w:val="00AE0D23"/>
    <w:rsid w:val="00AE0E9E"/>
    <w:rsid w:val="00AE12C4"/>
    <w:rsid w:val="00AE139D"/>
    <w:rsid w:val="00AE1418"/>
    <w:rsid w:val="00AE14B7"/>
    <w:rsid w:val="00AE16CD"/>
    <w:rsid w:val="00AE18E2"/>
    <w:rsid w:val="00AE18E9"/>
    <w:rsid w:val="00AE1909"/>
    <w:rsid w:val="00AE1D35"/>
    <w:rsid w:val="00AE2205"/>
    <w:rsid w:val="00AE232B"/>
    <w:rsid w:val="00AE2BFE"/>
    <w:rsid w:val="00AE3004"/>
    <w:rsid w:val="00AE3426"/>
    <w:rsid w:val="00AE3781"/>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E79D9"/>
    <w:rsid w:val="00AF064F"/>
    <w:rsid w:val="00AF0801"/>
    <w:rsid w:val="00AF1414"/>
    <w:rsid w:val="00AF22E6"/>
    <w:rsid w:val="00AF28B0"/>
    <w:rsid w:val="00AF2A9C"/>
    <w:rsid w:val="00AF2DED"/>
    <w:rsid w:val="00AF32B3"/>
    <w:rsid w:val="00AF3C80"/>
    <w:rsid w:val="00AF3C8C"/>
    <w:rsid w:val="00AF41FC"/>
    <w:rsid w:val="00AF457C"/>
    <w:rsid w:val="00AF4648"/>
    <w:rsid w:val="00AF4BC1"/>
    <w:rsid w:val="00AF4FBF"/>
    <w:rsid w:val="00AF5021"/>
    <w:rsid w:val="00AF5363"/>
    <w:rsid w:val="00AF5435"/>
    <w:rsid w:val="00AF5548"/>
    <w:rsid w:val="00AF5C9D"/>
    <w:rsid w:val="00AF5F78"/>
    <w:rsid w:val="00AF63A9"/>
    <w:rsid w:val="00AF6591"/>
    <w:rsid w:val="00AF66F1"/>
    <w:rsid w:val="00AF6AE3"/>
    <w:rsid w:val="00AF6B1B"/>
    <w:rsid w:val="00AF6E78"/>
    <w:rsid w:val="00AF6F2C"/>
    <w:rsid w:val="00AF738A"/>
    <w:rsid w:val="00AF782D"/>
    <w:rsid w:val="00AF7EB9"/>
    <w:rsid w:val="00AF7F09"/>
    <w:rsid w:val="00B0012A"/>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8F6"/>
    <w:rsid w:val="00B039CE"/>
    <w:rsid w:val="00B03C77"/>
    <w:rsid w:val="00B03D26"/>
    <w:rsid w:val="00B04D36"/>
    <w:rsid w:val="00B04F11"/>
    <w:rsid w:val="00B054CE"/>
    <w:rsid w:val="00B05688"/>
    <w:rsid w:val="00B05C98"/>
    <w:rsid w:val="00B06102"/>
    <w:rsid w:val="00B06150"/>
    <w:rsid w:val="00B06AF4"/>
    <w:rsid w:val="00B06C77"/>
    <w:rsid w:val="00B075EC"/>
    <w:rsid w:val="00B077B1"/>
    <w:rsid w:val="00B078FB"/>
    <w:rsid w:val="00B07CBE"/>
    <w:rsid w:val="00B07F35"/>
    <w:rsid w:val="00B1093D"/>
    <w:rsid w:val="00B10BD1"/>
    <w:rsid w:val="00B111BF"/>
    <w:rsid w:val="00B114C4"/>
    <w:rsid w:val="00B11882"/>
    <w:rsid w:val="00B11E29"/>
    <w:rsid w:val="00B12AD7"/>
    <w:rsid w:val="00B12D85"/>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5FC4"/>
    <w:rsid w:val="00B16190"/>
    <w:rsid w:val="00B16306"/>
    <w:rsid w:val="00B167A6"/>
    <w:rsid w:val="00B16B5F"/>
    <w:rsid w:val="00B1736C"/>
    <w:rsid w:val="00B17744"/>
    <w:rsid w:val="00B17ADF"/>
    <w:rsid w:val="00B17FDE"/>
    <w:rsid w:val="00B20057"/>
    <w:rsid w:val="00B20064"/>
    <w:rsid w:val="00B2043A"/>
    <w:rsid w:val="00B20AC2"/>
    <w:rsid w:val="00B20CB4"/>
    <w:rsid w:val="00B20E2B"/>
    <w:rsid w:val="00B21016"/>
    <w:rsid w:val="00B214A2"/>
    <w:rsid w:val="00B215F9"/>
    <w:rsid w:val="00B21A80"/>
    <w:rsid w:val="00B21CA7"/>
    <w:rsid w:val="00B21D72"/>
    <w:rsid w:val="00B21D85"/>
    <w:rsid w:val="00B21DF9"/>
    <w:rsid w:val="00B2286D"/>
    <w:rsid w:val="00B233A9"/>
    <w:rsid w:val="00B239CC"/>
    <w:rsid w:val="00B239F2"/>
    <w:rsid w:val="00B23BD4"/>
    <w:rsid w:val="00B24F49"/>
    <w:rsid w:val="00B253EA"/>
    <w:rsid w:val="00B254EC"/>
    <w:rsid w:val="00B25585"/>
    <w:rsid w:val="00B25695"/>
    <w:rsid w:val="00B2569C"/>
    <w:rsid w:val="00B25993"/>
    <w:rsid w:val="00B25A70"/>
    <w:rsid w:val="00B25BD8"/>
    <w:rsid w:val="00B25E1D"/>
    <w:rsid w:val="00B25F0A"/>
    <w:rsid w:val="00B25F9A"/>
    <w:rsid w:val="00B2613A"/>
    <w:rsid w:val="00B264E1"/>
    <w:rsid w:val="00B2681B"/>
    <w:rsid w:val="00B269CE"/>
    <w:rsid w:val="00B2757B"/>
    <w:rsid w:val="00B278E2"/>
    <w:rsid w:val="00B27D54"/>
    <w:rsid w:val="00B3008F"/>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4"/>
    <w:rsid w:val="00B34499"/>
    <w:rsid w:val="00B3477F"/>
    <w:rsid w:val="00B34886"/>
    <w:rsid w:val="00B3488B"/>
    <w:rsid w:val="00B3511C"/>
    <w:rsid w:val="00B3539A"/>
    <w:rsid w:val="00B35CB3"/>
    <w:rsid w:val="00B35F80"/>
    <w:rsid w:val="00B35F8E"/>
    <w:rsid w:val="00B36E4D"/>
    <w:rsid w:val="00B37121"/>
    <w:rsid w:val="00B37B0B"/>
    <w:rsid w:val="00B4003E"/>
    <w:rsid w:val="00B40292"/>
    <w:rsid w:val="00B40573"/>
    <w:rsid w:val="00B406B2"/>
    <w:rsid w:val="00B40B83"/>
    <w:rsid w:val="00B40D73"/>
    <w:rsid w:val="00B411A3"/>
    <w:rsid w:val="00B412CB"/>
    <w:rsid w:val="00B41351"/>
    <w:rsid w:val="00B415EF"/>
    <w:rsid w:val="00B41A4F"/>
    <w:rsid w:val="00B41B34"/>
    <w:rsid w:val="00B420B2"/>
    <w:rsid w:val="00B420CA"/>
    <w:rsid w:val="00B42282"/>
    <w:rsid w:val="00B42672"/>
    <w:rsid w:val="00B427E4"/>
    <w:rsid w:val="00B4282F"/>
    <w:rsid w:val="00B42879"/>
    <w:rsid w:val="00B42B17"/>
    <w:rsid w:val="00B42B9A"/>
    <w:rsid w:val="00B430D3"/>
    <w:rsid w:val="00B43236"/>
    <w:rsid w:val="00B432D4"/>
    <w:rsid w:val="00B43609"/>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D6B"/>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5E"/>
    <w:rsid w:val="00B51D6D"/>
    <w:rsid w:val="00B52559"/>
    <w:rsid w:val="00B52646"/>
    <w:rsid w:val="00B529F2"/>
    <w:rsid w:val="00B52AAD"/>
    <w:rsid w:val="00B52BFC"/>
    <w:rsid w:val="00B53BFD"/>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17"/>
    <w:rsid w:val="00B657B5"/>
    <w:rsid w:val="00B65D1C"/>
    <w:rsid w:val="00B664EC"/>
    <w:rsid w:val="00B66801"/>
    <w:rsid w:val="00B66F31"/>
    <w:rsid w:val="00B6796C"/>
    <w:rsid w:val="00B67B2B"/>
    <w:rsid w:val="00B67D7F"/>
    <w:rsid w:val="00B70333"/>
    <w:rsid w:val="00B703CE"/>
    <w:rsid w:val="00B70A49"/>
    <w:rsid w:val="00B70E09"/>
    <w:rsid w:val="00B70EDB"/>
    <w:rsid w:val="00B713B9"/>
    <w:rsid w:val="00B714CF"/>
    <w:rsid w:val="00B71A24"/>
    <w:rsid w:val="00B71A5D"/>
    <w:rsid w:val="00B71CF7"/>
    <w:rsid w:val="00B72184"/>
    <w:rsid w:val="00B72268"/>
    <w:rsid w:val="00B72341"/>
    <w:rsid w:val="00B72724"/>
    <w:rsid w:val="00B7273B"/>
    <w:rsid w:val="00B727B8"/>
    <w:rsid w:val="00B72E37"/>
    <w:rsid w:val="00B73259"/>
    <w:rsid w:val="00B73361"/>
    <w:rsid w:val="00B73453"/>
    <w:rsid w:val="00B735A4"/>
    <w:rsid w:val="00B735B0"/>
    <w:rsid w:val="00B737C7"/>
    <w:rsid w:val="00B73919"/>
    <w:rsid w:val="00B741DB"/>
    <w:rsid w:val="00B74570"/>
    <w:rsid w:val="00B74953"/>
    <w:rsid w:val="00B74A0D"/>
    <w:rsid w:val="00B74EC0"/>
    <w:rsid w:val="00B750D4"/>
    <w:rsid w:val="00B75667"/>
    <w:rsid w:val="00B75BF0"/>
    <w:rsid w:val="00B75ED2"/>
    <w:rsid w:val="00B76727"/>
    <w:rsid w:val="00B76DC1"/>
    <w:rsid w:val="00B77062"/>
    <w:rsid w:val="00B7709F"/>
    <w:rsid w:val="00B774CC"/>
    <w:rsid w:val="00B77632"/>
    <w:rsid w:val="00B779DC"/>
    <w:rsid w:val="00B77C04"/>
    <w:rsid w:val="00B77D8A"/>
    <w:rsid w:val="00B80321"/>
    <w:rsid w:val="00B8053A"/>
    <w:rsid w:val="00B8053B"/>
    <w:rsid w:val="00B80795"/>
    <w:rsid w:val="00B80BAE"/>
    <w:rsid w:val="00B80F5B"/>
    <w:rsid w:val="00B811F0"/>
    <w:rsid w:val="00B81578"/>
    <w:rsid w:val="00B81684"/>
    <w:rsid w:val="00B817F4"/>
    <w:rsid w:val="00B81C2F"/>
    <w:rsid w:val="00B8206A"/>
    <w:rsid w:val="00B821AB"/>
    <w:rsid w:val="00B82519"/>
    <w:rsid w:val="00B826C9"/>
    <w:rsid w:val="00B82942"/>
    <w:rsid w:val="00B82ED6"/>
    <w:rsid w:val="00B830F7"/>
    <w:rsid w:val="00B8321E"/>
    <w:rsid w:val="00B832F0"/>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3D2D"/>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507"/>
    <w:rsid w:val="00B977E6"/>
    <w:rsid w:val="00B979C8"/>
    <w:rsid w:val="00B97B85"/>
    <w:rsid w:val="00BA067F"/>
    <w:rsid w:val="00BA0827"/>
    <w:rsid w:val="00BA13E0"/>
    <w:rsid w:val="00BA17C4"/>
    <w:rsid w:val="00BA1C20"/>
    <w:rsid w:val="00BA1E0C"/>
    <w:rsid w:val="00BA2108"/>
    <w:rsid w:val="00BA21B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B0A"/>
    <w:rsid w:val="00BA6CFD"/>
    <w:rsid w:val="00BA7241"/>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0AE"/>
    <w:rsid w:val="00BB61DC"/>
    <w:rsid w:val="00BB62C1"/>
    <w:rsid w:val="00BB6431"/>
    <w:rsid w:val="00BB6472"/>
    <w:rsid w:val="00BB6C81"/>
    <w:rsid w:val="00BB71EC"/>
    <w:rsid w:val="00BB723D"/>
    <w:rsid w:val="00BB724B"/>
    <w:rsid w:val="00BB7634"/>
    <w:rsid w:val="00BB7758"/>
    <w:rsid w:val="00BC07C1"/>
    <w:rsid w:val="00BC0854"/>
    <w:rsid w:val="00BC09F0"/>
    <w:rsid w:val="00BC0B9E"/>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63EF"/>
    <w:rsid w:val="00BC6E05"/>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9B"/>
    <w:rsid w:val="00BD2926"/>
    <w:rsid w:val="00BD2A08"/>
    <w:rsid w:val="00BD2C74"/>
    <w:rsid w:val="00BD2F55"/>
    <w:rsid w:val="00BD3550"/>
    <w:rsid w:val="00BD3668"/>
    <w:rsid w:val="00BD3837"/>
    <w:rsid w:val="00BD386B"/>
    <w:rsid w:val="00BD3981"/>
    <w:rsid w:val="00BD3C69"/>
    <w:rsid w:val="00BD3D7A"/>
    <w:rsid w:val="00BD3E0C"/>
    <w:rsid w:val="00BD4235"/>
    <w:rsid w:val="00BD45AD"/>
    <w:rsid w:val="00BD48F7"/>
    <w:rsid w:val="00BD5087"/>
    <w:rsid w:val="00BD52BA"/>
    <w:rsid w:val="00BD5468"/>
    <w:rsid w:val="00BD5A26"/>
    <w:rsid w:val="00BD5FA4"/>
    <w:rsid w:val="00BD6494"/>
    <w:rsid w:val="00BD6509"/>
    <w:rsid w:val="00BD689C"/>
    <w:rsid w:val="00BD6A22"/>
    <w:rsid w:val="00BD6D88"/>
    <w:rsid w:val="00BD7019"/>
    <w:rsid w:val="00BD72E6"/>
    <w:rsid w:val="00BD7A82"/>
    <w:rsid w:val="00BD7B13"/>
    <w:rsid w:val="00BD7BC5"/>
    <w:rsid w:val="00BD7F9E"/>
    <w:rsid w:val="00BE028D"/>
    <w:rsid w:val="00BE04E0"/>
    <w:rsid w:val="00BE072F"/>
    <w:rsid w:val="00BE0A4E"/>
    <w:rsid w:val="00BE0FCB"/>
    <w:rsid w:val="00BE11E3"/>
    <w:rsid w:val="00BE13B8"/>
    <w:rsid w:val="00BE16C6"/>
    <w:rsid w:val="00BE1959"/>
    <w:rsid w:val="00BE197A"/>
    <w:rsid w:val="00BE1A06"/>
    <w:rsid w:val="00BE1CE8"/>
    <w:rsid w:val="00BE2404"/>
    <w:rsid w:val="00BE269D"/>
    <w:rsid w:val="00BE275F"/>
    <w:rsid w:val="00BE28FE"/>
    <w:rsid w:val="00BE2E20"/>
    <w:rsid w:val="00BE312F"/>
    <w:rsid w:val="00BE3A5E"/>
    <w:rsid w:val="00BE3EA0"/>
    <w:rsid w:val="00BE403F"/>
    <w:rsid w:val="00BE475F"/>
    <w:rsid w:val="00BE495E"/>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01C"/>
    <w:rsid w:val="00BF56A8"/>
    <w:rsid w:val="00BF57FA"/>
    <w:rsid w:val="00BF5BD9"/>
    <w:rsid w:val="00BF5E4E"/>
    <w:rsid w:val="00BF60E3"/>
    <w:rsid w:val="00BF66D0"/>
    <w:rsid w:val="00BF6C19"/>
    <w:rsid w:val="00BF6FBF"/>
    <w:rsid w:val="00BF70A1"/>
    <w:rsid w:val="00BF70F8"/>
    <w:rsid w:val="00BF73D5"/>
    <w:rsid w:val="00BF7ACE"/>
    <w:rsid w:val="00BF7B06"/>
    <w:rsid w:val="00BF7D39"/>
    <w:rsid w:val="00BF7D43"/>
    <w:rsid w:val="00C009D2"/>
    <w:rsid w:val="00C00F1A"/>
    <w:rsid w:val="00C010F5"/>
    <w:rsid w:val="00C01305"/>
    <w:rsid w:val="00C0150C"/>
    <w:rsid w:val="00C01580"/>
    <w:rsid w:val="00C01835"/>
    <w:rsid w:val="00C02192"/>
    <w:rsid w:val="00C02242"/>
    <w:rsid w:val="00C023FA"/>
    <w:rsid w:val="00C0269F"/>
    <w:rsid w:val="00C02CDE"/>
    <w:rsid w:val="00C033DC"/>
    <w:rsid w:val="00C034A2"/>
    <w:rsid w:val="00C0350D"/>
    <w:rsid w:val="00C039B6"/>
    <w:rsid w:val="00C03B7B"/>
    <w:rsid w:val="00C03B7E"/>
    <w:rsid w:val="00C03DAD"/>
    <w:rsid w:val="00C05285"/>
    <w:rsid w:val="00C057E0"/>
    <w:rsid w:val="00C05863"/>
    <w:rsid w:val="00C05C20"/>
    <w:rsid w:val="00C06066"/>
    <w:rsid w:val="00C0646A"/>
    <w:rsid w:val="00C0648A"/>
    <w:rsid w:val="00C067A4"/>
    <w:rsid w:val="00C06AD6"/>
    <w:rsid w:val="00C06BE9"/>
    <w:rsid w:val="00C06E21"/>
    <w:rsid w:val="00C071C6"/>
    <w:rsid w:val="00C077A0"/>
    <w:rsid w:val="00C07916"/>
    <w:rsid w:val="00C07A6C"/>
    <w:rsid w:val="00C07A79"/>
    <w:rsid w:val="00C07AE3"/>
    <w:rsid w:val="00C07AE4"/>
    <w:rsid w:val="00C07C81"/>
    <w:rsid w:val="00C07D3E"/>
    <w:rsid w:val="00C07F78"/>
    <w:rsid w:val="00C10599"/>
    <w:rsid w:val="00C106DF"/>
    <w:rsid w:val="00C10B49"/>
    <w:rsid w:val="00C1114F"/>
    <w:rsid w:val="00C11183"/>
    <w:rsid w:val="00C11197"/>
    <w:rsid w:val="00C11C33"/>
    <w:rsid w:val="00C11C73"/>
    <w:rsid w:val="00C11FE5"/>
    <w:rsid w:val="00C11FF6"/>
    <w:rsid w:val="00C120B4"/>
    <w:rsid w:val="00C1286D"/>
    <w:rsid w:val="00C12EB5"/>
    <w:rsid w:val="00C12ED7"/>
    <w:rsid w:val="00C12F7F"/>
    <w:rsid w:val="00C12FC8"/>
    <w:rsid w:val="00C134A1"/>
    <w:rsid w:val="00C13504"/>
    <w:rsid w:val="00C13C8A"/>
    <w:rsid w:val="00C13F22"/>
    <w:rsid w:val="00C13F33"/>
    <w:rsid w:val="00C140FE"/>
    <w:rsid w:val="00C15135"/>
    <w:rsid w:val="00C159ED"/>
    <w:rsid w:val="00C15B0E"/>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E40"/>
    <w:rsid w:val="00C20F77"/>
    <w:rsid w:val="00C210D4"/>
    <w:rsid w:val="00C21182"/>
    <w:rsid w:val="00C21B1D"/>
    <w:rsid w:val="00C222CF"/>
    <w:rsid w:val="00C2311D"/>
    <w:rsid w:val="00C232DD"/>
    <w:rsid w:val="00C234C7"/>
    <w:rsid w:val="00C235EA"/>
    <w:rsid w:val="00C236CC"/>
    <w:rsid w:val="00C23780"/>
    <w:rsid w:val="00C23DB0"/>
    <w:rsid w:val="00C2423A"/>
    <w:rsid w:val="00C243D1"/>
    <w:rsid w:val="00C24A0A"/>
    <w:rsid w:val="00C24CA2"/>
    <w:rsid w:val="00C24E9C"/>
    <w:rsid w:val="00C24EE5"/>
    <w:rsid w:val="00C24F74"/>
    <w:rsid w:val="00C250CF"/>
    <w:rsid w:val="00C25160"/>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9BD"/>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36E"/>
    <w:rsid w:val="00C45A9C"/>
    <w:rsid w:val="00C45B3D"/>
    <w:rsid w:val="00C463F9"/>
    <w:rsid w:val="00C46B53"/>
    <w:rsid w:val="00C470AA"/>
    <w:rsid w:val="00C4786D"/>
    <w:rsid w:val="00C47AE8"/>
    <w:rsid w:val="00C5035F"/>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7CC"/>
    <w:rsid w:val="00C55ADC"/>
    <w:rsid w:val="00C55CE2"/>
    <w:rsid w:val="00C5638E"/>
    <w:rsid w:val="00C56918"/>
    <w:rsid w:val="00C569CA"/>
    <w:rsid w:val="00C569FF"/>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379"/>
    <w:rsid w:val="00C71468"/>
    <w:rsid w:val="00C71FA0"/>
    <w:rsid w:val="00C7238B"/>
    <w:rsid w:val="00C723AF"/>
    <w:rsid w:val="00C723F3"/>
    <w:rsid w:val="00C7256D"/>
    <w:rsid w:val="00C72953"/>
    <w:rsid w:val="00C72EF5"/>
    <w:rsid w:val="00C732C5"/>
    <w:rsid w:val="00C7348B"/>
    <w:rsid w:val="00C7357D"/>
    <w:rsid w:val="00C7391E"/>
    <w:rsid w:val="00C740FD"/>
    <w:rsid w:val="00C74157"/>
    <w:rsid w:val="00C74290"/>
    <w:rsid w:val="00C7448E"/>
    <w:rsid w:val="00C748E2"/>
    <w:rsid w:val="00C75004"/>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A6C"/>
    <w:rsid w:val="00C81B30"/>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422"/>
    <w:rsid w:val="00C875C8"/>
    <w:rsid w:val="00C8781D"/>
    <w:rsid w:val="00C878E1"/>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3C23"/>
    <w:rsid w:val="00C945EC"/>
    <w:rsid w:val="00C94C81"/>
    <w:rsid w:val="00C94E45"/>
    <w:rsid w:val="00C95300"/>
    <w:rsid w:val="00C95548"/>
    <w:rsid w:val="00C95730"/>
    <w:rsid w:val="00C95962"/>
    <w:rsid w:val="00C95CD4"/>
    <w:rsid w:val="00C96127"/>
    <w:rsid w:val="00C96A19"/>
    <w:rsid w:val="00C96B28"/>
    <w:rsid w:val="00C96D94"/>
    <w:rsid w:val="00C96FE0"/>
    <w:rsid w:val="00C973E2"/>
    <w:rsid w:val="00C977FB"/>
    <w:rsid w:val="00C97AF1"/>
    <w:rsid w:val="00C97E38"/>
    <w:rsid w:val="00CA04CB"/>
    <w:rsid w:val="00CA0910"/>
    <w:rsid w:val="00CA09AA"/>
    <w:rsid w:val="00CA0BAF"/>
    <w:rsid w:val="00CA114D"/>
    <w:rsid w:val="00CA1225"/>
    <w:rsid w:val="00CA18D2"/>
    <w:rsid w:val="00CA2919"/>
    <w:rsid w:val="00CA2AA9"/>
    <w:rsid w:val="00CA2C56"/>
    <w:rsid w:val="00CA2E85"/>
    <w:rsid w:val="00CA2F7F"/>
    <w:rsid w:val="00CA3CF5"/>
    <w:rsid w:val="00CA4A25"/>
    <w:rsid w:val="00CA4A3F"/>
    <w:rsid w:val="00CA4C14"/>
    <w:rsid w:val="00CA4FE0"/>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93F"/>
    <w:rsid w:val="00CB2C58"/>
    <w:rsid w:val="00CB31BE"/>
    <w:rsid w:val="00CB372E"/>
    <w:rsid w:val="00CB3813"/>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2BC"/>
    <w:rsid w:val="00CB7648"/>
    <w:rsid w:val="00CB7B6B"/>
    <w:rsid w:val="00CC009C"/>
    <w:rsid w:val="00CC00B7"/>
    <w:rsid w:val="00CC034B"/>
    <w:rsid w:val="00CC096A"/>
    <w:rsid w:val="00CC0AA7"/>
    <w:rsid w:val="00CC0E56"/>
    <w:rsid w:val="00CC138D"/>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0D"/>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46F"/>
    <w:rsid w:val="00CD492B"/>
    <w:rsid w:val="00CD499A"/>
    <w:rsid w:val="00CD4DD3"/>
    <w:rsid w:val="00CD5423"/>
    <w:rsid w:val="00CD5585"/>
    <w:rsid w:val="00CD57B7"/>
    <w:rsid w:val="00CD5B4B"/>
    <w:rsid w:val="00CD5C02"/>
    <w:rsid w:val="00CD5FC8"/>
    <w:rsid w:val="00CD610F"/>
    <w:rsid w:val="00CD61E3"/>
    <w:rsid w:val="00CD64BA"/>
    <w:rsid w:val="00CD6814"/>
    <w:rsid w:val="00CD6E0B"/>
    <w:rsid w:val="00CD6EF0"/>
    <w:rsid w:val="00CD7550"/>
    <w:rsid w:val="00CD787F"/>
    <w:rsid w:val="00CD7B49"/>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1AE"/>
    <w:rsid w:val="00CE253D"/>
    <w:rsid w:val="00CE2561"/>
    <w:rsid w:val="00CE3257"/>
    <w:rsid w:val="00CE3CDF"/>
    <w:rsid w:val="00CE5342"/>
    <w:rsid w:val="00CE5A9A"/>
    <w:rsid w:val="00CE5B63"/>
    <w:rsid w:val="00CE5E50"/>
    <w:rsid w:val="00CE697C"/>
    <w:rsid w:val="00CE69F3"/>
    <w:rsid w:val="00CE6AD5"/>
    <w:rsid w:val="00CE6E24"/>
    <w:rsid w:val="00CE7458"/>
    <w:rsid w:val="00CE76BD"/>
    <w:rsid w:val="00CE79BC"/>
    <w:rsid w:val="00CE7A1C"/>
    <w:rsid w:val="00CF0102"/>
    <w:rsid w:val="00CF02AC"/>
    <w:rsid w:val="00CF057C"/>
    <w:rsid w:val="00CF06E6"/>
    <w:rsid w:val="00CF0EF8"/>
    <w:rsid w:val="00CF0FDC"/>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016"/>
    <w:rsid w:val="00D00522"/>
    <w:rsid w:val="00D00B22"/>
    <w:rsid w:val="00D017EE"/>
    <w:rsid w:val="00D0182B"/>
    <w:rsid w:val="00D0186E"/>
    <w:rsid w:val="00D01C73"/>
    <w:rsid w:val="00D02369"/>
    <w:rsid w:val="00D02379"/>
    <w:rsid w:val="00D0237F"/>
    <w:rsid w:val="00D02892"/>
    <w:rsid w:val="00D02C36"/>
    <w:rsid w:val="00D02E17"/>
    <w:rsid w:val="00D03149"/>
    <w:rsid w:val="00D0327B"/>
    <w:rsid w:val="00D03334"/>
    <w:rsid w:val="00D036B5"/>
    <w:rsid w:val="00D03B7A"/>
    <w:rsid w:val="00D03D72"/>
    <w:rsid w:val="00D044CE"/>
    <w:rsid w:val="00D048A5"/>
    <w:rsid w:val="00D04FC8"/>
    <w:rsid w:val="00D05393"/>
    <w:rsid w:val="00D05FD4"/>
    <w:rsid w:val="00D06088"/>
    <w:rsid w:val="00D064B8"/>
    <w:rsid w:val="00D065E1"/>
    <w:rsid w:val="00D0675C"/>
    <w:rsid w:val="00D06800"/>
    <w:rsid w:val="00D06B22"/>
    <w:rsid w:val="00D06DED"/>
    <w:rsid w:val="00D0735B"/>
    <w:rsid w:val="00D078A9"/>
    <w:rsid w:val="00D078C9"/>
    <w:rsid w:val="00D07DCA"/>
    <w:rsid w:val="00D1043D"/>
    <w:rsid w:val="00D105EB"/>
    <w:rsid w:val="00D10E2F"/>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32"/>
    <w:rsid w:val="00D16BA8"/>
    <w:rsid w:val="00D16DEE"/>
    <w:rsid w:val="00D1705E"/>
    <w:rsid w:val="00D17375"/>
    <w:rsid w:val="00D174E5"/>
    <w:rsid w:val="00D1761F"/>
    <w:rsid w:val="00D17E04"/>
    <w:rsid w:val="00D17E0F"/>
    <w:rsid w:val="00D17EC3"/>
    <w:rsid w:val="00D17F37"/>
    <w:rsid w:val="00D20046"/>
    <w:rsid w:val="00D20171"/>
    <w:rsid w:val="00D2018F"/>
    <w:rsid w:val="00D202D3"/>
    <w:rsid w:val="00D20AB4"/>
    <w:rsid w:val="00D20F77"/>
    <w:rsid w:val="00D2109E"/>
    <w:rsid w:val="00D215E6"/>
    <w:rsid w:val="00D21680"/>
    <w:rsid w:val="00D2171B"/>
    <w:rsid w:val="00D217CE"/>
    <w:rsid w:val="00D21810"/>
    <w:rsid w:val="00D21CBC"/>
    <w:rsid w:val="00D21E8F"/>
    <w:rsid w:val="00D22148"/>
    <w:rsid w:val="00D228DD"/>
    <w:rsid w:val="00D22D2B"/>
    <w:rsid w:val="00D2333B"/>
    <w:rsid w:val="00D23556"/>
    <w:rsid w:val="00D2390D"/>
    <w:rsid w:val="00D23A36"/>
    <w:rsid w:val="00D23B89"/>
    <w:rsid w:val="00D23CE2"/>
    <w:rsid w:val="00D23DF1"/>
    <w:rsid w:val="00D23EAA"/>
    <w:rsid w:val="00D24674"/>
    <w:rsid w:val="00D24FEC"/>
    <w:rsid w:val="00D2582B"/>
    <w:rsid w:val="00D25A07"/>
    <w:rsid w:val="00D25F63"/>
    <w:rsid w:val="00D261F9"/>
    <w:rsid w:val="00D261FB"/>
    <w:rsid w:val="00D26283"/>
    <w:rsid w:val="00D26288"/>
    <w:rsid w:val="00D263B5"/>
    <w:rsid w:val="00D263F5"/>
    <w:rsid w:val="00D2646A"/>
    <w:rsid w:val="00D26586"/>
    <w:rsid w:val="00D26DBE"/>
    <w:rsid w:val="00D27675"/>
    <w:rsid w:val="00D27A04"/>
    <w:rsid w:val="00D27F01"/>
    <w:rsid w:val="00D30C46"/>
    <w:rsid w:val="00D30E74"/>
    <w:rsid w:val="00D30FC7"/>
    <w:rsid w:val="00D3164B"/>
    <w:rsid w:val="00D31B49"/>
    <w:rsid w:val="00D31B9F"/>
    <w:rsid w:val="00D31BEA"/>
    <w:rsid w:val="00D31EA1"/>
    <w:rsid w:val="00D32B6E"/>
    <w:rsid w:val="00D33313"/>
    <w:rsid w:val="00D33410"/>
    <w:rsid w:val="00D33AB3"/>
    <w:rsid w:val="00D33AFC"/>
    <w:rsid w:val="00D3402F"/>
    <w:rsid w:val="00D3410B"/>
    <w:rsid w:val="00D344C9"/>
    <w:rsid w:val="00D34F8A"/>
    <w:rsid w:val="00D3504E"/>
    <w:rsid w:val="00D353FF"/>
    <w:rsid w:val="00D3609F"/>
    <w:rsid w:val="00D3610A"/>
    <w:rsid w:val="00D3646C"/>
    <w:rsid w:val="00D36644"/>
    <w:rsid w:val="00D3668C"/>
    <w:rsid w:val="00D369EA"/>
    <w:rsid w:val="00D36C8E"/>
    <w:rsid w:val="00D36EEC"/>
    <w:rsid w:val="00D36F7F"/>
    <w:rsid w:val="00D37197"/>
    <w:rsid w:val="00D372FC"/>
    <w:rsid w:val="00D37C2D"/>
    <w:rsid w:val="00D404CE"/>
    <w:rsid w:val="00D4086A"/>
    <w:rsid w:val="00D40BE3"/>
    <w:rsid w:val="00D40D66"/>
    <w:rsid w:val="00D40D73"/>
    <w:rsid w:val="00D40E25"/>
    <w:rsid w:val="00D40E78"/>
    <w:rsid w:val="00D41009"/>
    <w:rsid w:val="00D41901"/>
    <w:rsid w:val="00D41CD0"/>
    <w:rsid w:val="00D41FF3"/>
    <w:rsid w:val="00D421D9"/>
    <w:rsid w:val="00D422E4"/>
    <w:rsid w:val="00D427CF"/>
    <w:rsid w:val="00D429DA"/>
    <w:rsid w:val="00D42B71"/>
    <w:rsid w:val="00D42D7E"/>
    <w:rsid w:val="00D43513"/>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B05"/>
    <w:rsid w:val="00D46DC8"/>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8F5"/>
    <w:rsid w:val="00D5294C"/>
    <w:rsid w:val="00D531F1"/>
    <w:rsid w:val="00D53658"/>
    <w:rsid w:val="00D53675"/>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1CF0"/>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8C6"/>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D79"/>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171"/>
    <w:rsid w:val="00D83327"/>
    <w:rsid w:val="00D83401"/>
    <w:rsid w:val="00D83A89"/>
    <w:rsid w:val="00D84268"/>
    <w:rsid w:val="00D843AB"/>
    <w:rsid w:val="00D846C5"/>
    <w:rsid w:val="00D85E0E"/>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B"/>
    <w:rsid w:val="00D91F8C"/>
    <w:rsid w:val="00D92265"/>
    <w:rsid w:val="00D9230B"/>
    <w:rsid w:val="00D923B9"/>
    <w:rsid w:val="00D923F1"/>
    <w:rsid w:val="00D92558"/>
    <w:rsid w:val="00D92633"/>
    <w:rsid w:val="00D92661"/>
    <w:rsid w:val="00D92722"/>
    <w:rsid w:val="00D92CBC"/>
    <w:rsid w:val="00D92FD3"/>
    <w:rsid w:val="00D931F2"/>
    <w:rsid w:val="00D931F5"/>
    <w:rsid w:val="00D938B4"/>
    <w:rsid w:val="00D93E2F"/>
    <w:rsid w:val="00D948A0"/>
    <w:rsid w:val="00D94BB0"/>
    <w:rsid w:val="00D94C1A"/>
    <w:rsid w:val="00D94EA5"/>
    <w:rsid w:val="00D94F7A"/>
    <w:rsid w:val="00D94FF3"/>
    <w:rsid w:val="00D950CE"/>
    <w:rsid w:val="00D9548A"/>
    <w:rsid w:val="00D957C0"/>
    <w:rsid w:val="00D95A0F"/>
    <w:rsid w:val="00D95BF0"/>
    <w:rsid w:val="00D95BFF"/>
    <w:rsid w:val="00D96193"/>
    <w:rsid w:val="00D96D59"/>
    <w:rsid w:val="00D96DD2"/>
    <w:rsid w:val="00D97E86"/>
    <w:rsid w:val="00DA089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659F"/>
    <w:rsid w:val="00DA6F9F"/>
    <w:rsid w:val="00DA714A"/>
    <w:rsid w:val="00DA71AF"/>
    <w:rsid w:val="00DA727D"/>
    <w:rsid w:val="00DA72D3"/>
    <w:rsid w:val="00DA7A85"/>
    <w:rsid w:val="00DA7BC7"/>
    <w:rsid w:val="00DA7E4C"/>
    <w:rsid w:val="00DB0435"/>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2BDB"/>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5B8"/>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1CF"/>
    <w:rsid w:val="00DE6246"/>
    <w:rsid w:val="00DE6481"/>
    <w:rsid w:val="00DE66E5"/>
    <w:rsid w:val="00DE6A5A"/>
    <w:rsid w:val="00DE6AE7"/>
    <w:rsid w:val="00DE7010"/>
    <w:rsid w:val="00DE7012"/>
    <w:rsid w:val="00DE759A"/>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1E4"/>
    <w:rsid w:val="00DF7219"/>
    <w:rsid w:val="00DF7226"/>
    <w:rsid w:val="00DF74A3"/>
    <w:rsid w:val="00E000AA"/>
    <w:rsid w:val="00E004D1"/>
    <w:rsid w:val="00E00541"/>
    <w:rsid w:val="00E00633"/>
    <w:rsid w:val="00E00A07"/>
    <w:rsid w:val="00E00EFF"/>
    <w:rsid w:val="00E0138A"/>
    <w:rsid w:val="00E015AA"/>
    <w:rsid w:val="00E01945"/>
    <w:rsid w:val="00E019EA"/>
    <w:rsid w:val="00E028E6"/>
    <w:rsid w:val="00E02949"/>
    <w:rsid w:val="00E02C20"/>
    <w:rsid w:val="00E032C1"/>
    <w:rsid w:val="00E039C0"/>
    <w:rsid w:val="00E046C1"/>
    <w:rsid w:val="00E049EC"/>
    <w:rsid w:val="00E04A79"/>
    <w:rsid w:val="00E04D6C"/>
    <w:rsid w:val="00E04EE6"/>
    <w:rsid w:val="00E04FB3"/>
    <w:rsid w:val="00E05A43"/>
    <w:rsid w:val="00E05A54"/>
    <w:rsid w:val="00E05B03"/>
    <w:rsid w:val="00E05FE7"/>
    <w:rsid w:val="00E0625B"/>
    <w:rsid w:val="00E0646D"/>
    <w:rsid w:val="00E06AF4"/>
    <w:rsid w:val="00E06EDB"/>
    <w:rsid w:val="00E07686"/>
    <w:rsid w:val="00E07E45"/>
    <w:rsid w:val="00E1007C"/>
    <w:rsid w:val="00E102BD"/>
    <w:rsid w:val="00E1039D"/>
    <w:rsid w:val="00E103F8"/>
    <w:rsid w:val="00E104D7"/>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3E"/>
    <w:rsid w:val="00E15FB9"/>
    <w:rsid w:val="00E1619A"/>
    <w:rsid w:val="00E1626E"/>
    <w:rsid w:val="00E164E8"/>
    <w:rsid w:val="00E1654E"/>
    <w:rsid w:val="00E167D4"/>
    <w:rsid w:val="00E16B25"/>
    <w:rsid w:val="00E171EE"/>
    <w:rsid w:val="00E1737B"/>
    <w:rsid w:val="00E175FF"/>
    <w:rsid w:val="00E17902"/>
    <w:rsid w:val="00E17A78"/>
    <w:rsid w:val="00E17C3F"/>
    <w:rsid w:val="00E17CFB"/>
    <w:rsid w:val="00E202F9"/>
    <w:rsid w:val="00E20600"/>
    <w:rsid w:val="00E20661"/>
    <w:rsid w:val="00E20862"/>
    <w:rsid w:val="00E20992"/>
    <w:rsid w:val="00E20AD1"/>
    <w:rsid w:val="00E20E6F"/>
    <w:rsid w:val="00E212E9"/>
    <w:rsid w:val="00E214FB"/>
    <w:rsid w:val="00E216A5"/>
    <w:rsid w:val="00E21CCC"/>
    <w:rsid w:val="00E21D7D"/>
    <w:rsid w:val="00E21FD8"/>
    <w:rsid w:val="00E222A2"/>
    <w:rsid w:val="00E224C9"/>
    <w:rsid w:val="00E226D4"/>
    <w:rsid w:val="00E229F7"/>
    <w:rsid w:val="00E22A10"/>
    <w:rsid w:val="00E22EE3"/>
    <w:rsid w:val="00E23179"/>
    <w:rsid w:val="00E231F0"/>
    <w:rsid w:val="00E23224"/>
    <w:rsid w:val="00E23851"/>
    <w:rsid w:val="00E23ACC"/>
    <w:rsid w:val="00E23ADB"/>
    <w:rsid w:val="00E24101"/>
    <w:rsid w:val="00E241CA"/>
    <w:rsid w:val="00E2446F"/>
    <w:rsid w:val="00E24781"/>
    <w:rsid w:val="00E24A3E"/>
    <w:rsid w:val="00E250DB"/>
    <w:rsid w:val="00E25F49"/>
    <w:rsid w:val="00E2607E"/>
    <w:rsid w:val="00E26093"/>
    <w:rsid w:val="00E2617B"/>
    <w:rsid w:val="00E26331"/>
    <w:rsid w:val="00E26507"/>
    <w:rsid w:val="00E26641"/>
    <w:rsid w:val="00E26752"/>
    <w:rsid w:val="00E2690E"/>
    <w:rsid w:val="00E272FE"/>
    <w:rsid w:val="00E27E16"/>
    <w:rsid w:val="00E300F0"/>
    <w:rsid w:val="00E30517"/>
    <w:rsid w:val="00E3070A"/>
    <w:rsid w:val="00E3083A"/>
    <w:rsid w:val="00E30A72"/>
    <w:rsid w:val="00E30C63"/>
    <w:rsid w:val="00E31371"/>
    <w:rsid w:val="00E31506"/>
    <w:rsid w:val="00E315AE"/>
    <w:rsid w:val="00E327EE"/>
    <w:rsid w:val="00E32E0E"/>
    <w:rsid w:val="00E33802"/>
    <w:rsid w:val="00E33814"/>
    <w:rsid w:val="00E3385E"/>
    <w:rsid w:val="00E339C6"/>
    <w:rsid w:val="00E33BB9"/>
    <w:rsid w:val="00E33E4D"/>
    <w:rsid w:val="00E3457A"/>
    <w:rsid w:val="00E34E14"/>
    <w:rsid w:val="00E34F08"/>
    <w:rsid w:val="00E35F47"/>
    <w:rsid w:val="00E362BC"/>
    <w:rsid w:val="00E36799"/>
    <w:rsid w:val="00E36851"/>
    <w:rsid w:val="00E370DC"/>
    <w:rsid w:val="00E37242"/>
    <w:rsid w:val="00E377BF"/>
    <w:rsid w:val="00E37C25"/>
    <w:rsid w:val="00E40362"/>
    <w:rsid w:val="00E40DAE"/>
    <w:rsid w:val="00E413C9"/>
    <w:rsid w:val="00E416DE"/>
    <w:rsid w:val="00E41A3E"/>
    <w:rsid w:val="00E41D2F"/>
    <w:rsid w:val="00E4223A"/>
    <w:rsid w:val="00E42FF3"/>
    <w:rsid w:val="00E432AE"/>
    <w:rsid w:val="00E4356E"/>
    <w:rsid w:val="00E43C66"/>
    <w:rsid w:val="00E43F1E"/>
    <w:rsid w:val="00E43F43"/>
    <w:rsid w:val="00E43FBE"/>
    <w:rsid w:val="00E44C1F"/>
    <w:rsid w:val="00E44F6A"/>
    <w:rsid w:val="00E452D0"/>
    <w:rsid w:val="00E45A9D"/>
    <w:rsid w:val="00E460A1"/>
    <w:rsid w:val="00E46782"/>
    <w:rsid w:val="00E4679E"/>
    <w:rsid w:val="00E46809"/>
    <w:rsid w:val="00E46814"/>
    <w:rsid w:val="00E468E4"/>
    <w:rsid w:val="00E46CC9"/>
    <w:rsid w:val="00E477A7"/>
    <w:rsid w:val="00E47878"/>
    <w:rsid w:val="00E47B8B"/>
    <w:rsid w:val="00E47B8D"/>
    <w:rsid w:val="00E47D31"/>
    <w:rsid w:val="00E47D5F"/>
    <w:rsid w:val="00E47D96"/>
    <w:rsid w:val="00E509E6"/>
    <w:rsid w:val="00E50FD7"/>
    <w:rsid w:val="00E50FF0"/>
    <w:rsid w:val="00E51548"/>
    <w:rsid w:val="00E515A3"/>
    <w:rsid w:val="00E51A30"/>
    <w:rsid w:val="00E51CA5"/>
    <w:rsid w:val="00E51E23"/>
    <w:rsid w:val="00E5225C"/>
    <w:rsid w:val="00E5241D"/>
    <w:rsid w:val="00E52C78"/>
    <w:rsid w:val="00E52CCE"/>
    <w:rsid w:val="00E52F76"/>
    <w:rsid w:val="00E5315C"/>
    <w:rsid w:val="00E5376A"/>
    <w:rsid w:val="00E538E0"/>
    <w:rsid w:val="00E5445C"/>
    <w:rsid w:val="00E548A8"/>
    <w:rsid w:val="00E54AB0"/>
    <w:rsid w:val="00E54D33"/>
    <w:rsid w:val="00E552E4"/>
    <w:rsid w:val="00E552FA"/>
    <w:rsid w:val="00E555D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299"/>
    <w:rsid w:val="00E64763"/>
    <w:rsid w:val="00E65054"/>
    <w:rsid w:val="00E650D3"/>
    <w:rsid w:val="00E65E6B"/>
    <w:rsid w:val="00E6640D"/>
    <w:rsid w:val="00E6682F"/>
    <w:rsid w:val="00E66A1B"/>
    <w:rsid w:val="00E66D6B"/>
    <w:rsid w:val="00E673AE"/>
    <w:rsid w:val="00E67551"/>
    <w:rsid w:val="00E676A6"/>
    <w:rsid w:val="00E67953"/>
    <w:rsid w:val="00E67D67"/>
    <w:rsid w:val="00E705E5"/>
    <w:rsid w:val="00E70B0C"/>
    <w:rsid w:val="00E70F4E"/>
    <w:rsid w:val="00E7191B"/>
    <w:rsid w:val="00E71DF1"/>
    <w:rsid w:val="00E722EF"/>
    <w:rsid w:val="00E723D3"/>
    <w:rsid w:val="00E7242A"/>
    <w:rsid w:val="00E7245A"/>
    <w:rsid w:val="00E728FB"/>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2DC"/>
    <w:rsid w:val="00E76316"/>
    <w:rsid w:val="00E763A9"/>
    <w:rsid w:val="00E76D7B"/>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8A"/>
    <w:rsid w:val="00E859CA"/>
    <w:rsid w:val="00E85C04"/>
    <w:rsid w:val="00E85CC9"/>
    <w:rsid w:val="00E85D48"/>
    <w:rsid w:val="00E86057"/>
    <w:rsid w:val="00E861F7"/>
    <w:rsid w:val="00E86647"/>
    <w:rsid w:val="00E86BA9"/>
    <w:rsid w:val="00E86D0F"/>
    <w:rsid w:val="00E86DBF"/>
    <w:rsid w:val="00E86F4B"/>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4DAA"/>
    <w:rsid w:val="00E95313"/>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B3E"/>
    <w:rsid w:val="00E97DE4"/>
    <w:rsid w:val="00EA0281"/>
    <w:rsid w:val="00EA03A8"/>
    <w:rsid w:val="00EA0BD3"/>
    <w:rsid w:val="00EA0BFA"/>
    <w:rsid w:val="00EA0E05"/>
    <w:rsid w:val="00EA0E10"/>
    <w:rsid w:val="00EA100A"/>
    <w:rsid w:val="00EA13E1"/>
    <w:rsid w:val="00EA14FB"/>
    <w:rsid w:val="00EA1A7A"/>
    <w:rsid w:val="00EA1B4A"/>
    <w:rsid w:val="00EA21F0"/>
    <w:rsid w:val="00EA2271"/>
    <w:rsid w:val="00EA2730"/>
    <w:rsid w:val="00EA3305"/>
    <w:rsid w:val="00EA3B05"/>
    <w:rsid w:val="00EA3D67"/>
    <w:rsid w:val="00EA3DB9"/>
    <w:rsid w:val="00EA4635"/>
    <w:rsid w:val="00EA475F"/>
    <w:rsid w:val="00EA47D2"/>
    <w:rsid w:val="00EA4877"/>
    <w:rsid w:val="00EA4AC2"/>
    <w:rsid w:val="00EA5029"/>
    <w:rsid w:val="00EA5335"/>
    <w:rsid w:val="00EA6506"/>
    <w:rsid w:val="00EA6609"/>
    <w:rsid w:val="00EA708C"/>
    <w:rsid w:val="00EA7A7E"/>
    <w:rsid w:val="00EA7AF2"/>
    <w:rsid w:val="00EA7C2F"/>
    <w:rsid w:val="00EA7CE6"/>
    <w:rsid w:val="00EA7CF9"/>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AD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4CD"/>
    <w:rsid w:val="00EC6D68"/>
    <w:rsid w:val="00EC6DD6"/>
    <w:rsid w:val="00EC7183"/>
    <w:rsid w:val="00EC71AB"/>
    <w:rsid w:val="00EC7BC5"/>
    <w:rsid w:val="00EC7E48"/>
    <w:rsid w:val="00EC7E88"/>
    <w:rsid w:val="00ED022F"/>
    <w:rsid w:val="00ED0DE8"/>
    <w:rsid w:val="00ED0E55"/>
    <w:rsid w:val="00ED0EB9"/>
    <w:rsid w:val="00ED1086"/>
    <w:rsid w:val="00ED1447"/>
    <w:rsid w:val="00ED19B6"/>
    <w:rsid w:val="00ED1A39"/>
    <w:rsid w:val="00ED218A"/>
    <w:rsid w:val="00ED24AE"/>
    <w:rsid w:val="00ED2FF1"/>
    <w:rsid w:val="00ED3207"/>
    <w:rsid w:val="00ED32E7"/>
    <w:rsid w:val="00ED3534"/>
    <w:rsid w:val="00ED35B9"/>
    <w:rsid w:val="00ED372B"/>
    <w:rsid w:val="00ED38D7"/>
    <w:rsid w:val="00ED394C"/>
    <w:rsid w:val="00ED3B7D"/>
    <w:rsid w:val="00ED41A1"/>
    <w:rsid w:val="00ED4BFA"/>
    <w:rsid w:val="00ED5122"/>
    <w:rsid w:val="00ED540E"/>
    <w:rsid w:val="00ED54F7"/>
    <w:rsid w:val="00ED58F2"/>
    <w:rsid w:val="00ED5BB5"/>
    <w:rsid w:val="00ED6B4A"/>
    <w:rsid w:val="00ED7140"/>
    <w:rsid w:val="00EE08BC"/>
    <w:rsid w:val="00EE09D8"/>
    <w:rsid w:val="00EE09EA"/>
    <w:rsid w:val="00EE0A49"/>
    <w:rsid w:val="00EE0E09"/>
    <w:rsid w:val="00EE1036"/>
    <w:rsid w:val="00EE12DA"/>
    <w:rsid w:val="00EE15CA"/>
    <w:rsid w:val="00EE18BB"/>
    <w:rsid w:val="00EE19F0"/>
    <w:rsid w:val="00EE1CDA"/>
    <w:rsid w:val="00EE1E51"/>
    <w:rsid w:val="00EE2274"/>
    <w:rsid w:val="00EE24B7"/>
    <w:rsid w:val="00EE2AAB"/>
    <w:rsid w:val="00EE2B75"/>
    <w:rsid w:val="00EE3203"/>
    <w:rsid w:val="00EE33A6"/>
    <w:rsid w:val="00EE3546"/>
    <w:rsid w:val="00EE3DCB"/>
    <w:rsid w:val="00EE3DF3"/>
    <w:rsid w:val="00EE3E85"/>
    <w:rsid w:val="00EE4600"/>
    <w:rsid w:val="00EE49E0"/>
    <w:rsid w:val="00EE5112"/>
    <w:rsid w:val="00EE54D3"/>
    <w:rsid w:val="00EE5CF1"/>
    <w:rsid w:val="00EE62B4"/>
    <w:rsid w:val="00EE636D"/>
    <w:rsid w:val="00EE66B1"/>
    <w:rsid w:val="00EE67A5"/>
    <w:rsid w:val="00EE7D91"/>
    <w:rsid w:val="00EE7D9C"/>
    <w:rsid w:val="00EE7ECE"/>
    <w:rsid w:val="00EF0123"/>
    <w:rsid w:val="00EF0225"/>
    <w:rsid w:val="00EF03AB"/>
    <w:rsid w:val="00EF0611"/>
    <w:rsid w:val="00EF082A"/>
    <w:rsid w:val="00EF0942"/>
    <w:rsid w:val="00EF0E50"/>
    <w:rsid w:val="00EF118F"/>
    <w:rsid w:val="00EF16CC"/>
    <w:rsid w:val="00EF1A4F"/>
    <w:rsid w:val="00EF20FD"/>
    <w:rsid w:val="00EF2648"/>
    <w:rsid w:val="00EF2786"/>
    <w:rsid w:val="00EF2C3D"/>
    <w:rsid w:val="00EF2F69"/>
    <w:rsid w:val="00EF3357"/>
    <w:rsid w:val="00EF34CD"/>
    <w:rsid w:val="00EF3788"/>
    <w:rsid w:val="00EF39A4"/>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641"/>
    <w:rsid w:val="00EF7878"/>
    <w:rsid w:val="00EF7DD6"/>
    <w:rsid w:val="00F000F0"/>
    <w:rsid w:val="00F00180"/>
    <w:rsid w:val="00F006E4"/>
    <w:rsid w:val="00F00923"/>
    <w:rsid w:val="00F00A86"/>
    <w:rsid w:val="00F00C9D"/>
    <w:rsid w:val="00F012BF"/>
    <w:rsid w:val="00F017CB"/>
    <w:rsid w:val="00F0197D"/>
    <w:rsid w:val="00F01A58"/>
    <w:rsid w:val="00F01B5E"/>
    <w:rsid w:val="00F0208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644"/>
    <w:rsid w:val="00F06D7C"/>
    <w:rsid w:val="00F06F02"/>
    <w:rsid w:val="00F0747F"/>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623"/>
    <w:rsid w:val="00F1371E"/>
    <w:rsid w:val="00F13744"/>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17CD0"/>
    <w:rsid w:val="00F20046"/>
    <w:rsid w:val="00F2023B"/>
    <w:rsid w:val="00F204C3"/>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45"/>
    <w:rsid w:val="00F2456B"/>
    <w:rsid w:val="00F24A57"/>
    <w:rsid w:val="00F24D18"/>
    <w:rsid w:val="00F24F4D"/>
    <w:rsid w:val="00F24FA0"/>
    <w:rsid w:val="00F250CE"/>
    <w:rsid w:val="00F25157"/>
    <w:rsid w:val="00F25B20"/>
    <w:rsid w:val="00F25EB4"/>
    <w:rsid w:val="00F2617C"/>
    <w:rsid w:val="00F261B1"/>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6F8"/>
    <w:rsid w:val="00F3383E"/>
    <w:rsid w:val="00F34252"/>
    <w:rsid w:val="00F34286"/>
    <w:rsid w:val="00F342E5"/>
    <w:rsid w:val="00F346BC"/>
    <w:rsid w:val="00F3500C"/>
    <w:rsid w:val="00F3521B"/>
    <w:rsid w:val="00F35561"/>
    <w:rsid w:val="00F35865"/>
    <w:rsid w:val="00F35D25"/>
    <w:rsid w:val="00F35E92"/>
    <w:rsid w:val="00F3634B"/>
    <w:rsid w:val="00F3651B"/>
    <w:rsid w:val="00F369F3"/>
    <w:rsid w:val="00F370CB"/>
    <w:rsid w:val="00F377A2"/>
    <w:rsid w:val="00F37922"/>
    <w:rsid w:val="00F37AA3"/>
    <w:rsid w:val="00F37AEF"/>
    <w:rsid w:val="00F37E6A"/>
    <w:rsid w:val="00F4125D"/>
    <w:rsid w:val="00F423D0"/>
    <w:rsid w:val="00F42910"/>
    <w:rsid w:val="00F42C2B"/>
    <w:rsid w:val="00F42D9E"/>
    <w:rsid w:val="00F43048"/>
    <w:rsid w:val="00F439C5"/>
    <w:rsid w:val="00F43EE0"/>
    <w:rsid w:val="00F4410B"/>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1CC0"/>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568"/>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4B91"/>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616"/>
    <w:rsid w:val="00F82852"/>
    <w:rsid w:val="00F8286D"/>
    <w:rsid w:val="00F82CD8"/>
    <w:rsid w:val="00F82D66"/>
    <w:rsid w:val="00F831BF"/>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18"/>
    <w:rsid w:val="00F8718E"/>
    <w:rsid w:val="00F87201"/>
    <w:rsid w:val="00F87317"/>
    <w:rsid w:val="00F879C6"/>
    <w:rsid w:val="00F87CB7"/>
    <w:rsid w:val="00F87D07"/>
    <w:rsid w:val="00F87D7F"/>
    <w:rsid w:val="00F87E13"/>
    <w:rsid w:val="00F87E81"/>
    <w:rsid w:val="00F901EE"/>
    <w:rsid w:val="00F902DA"/>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1D3"/>
    <w:rsid w:val="00FA028A"/>
    <w:rsid w:val="00FA04BE"/>
    <w:rsid w:val="00FA0509"/>
    <w:rsid w:val="00FA0795"/>
    <w:rsid w:val="00FA0A8A"/>
    <w:rsid w:val="00FA0BC0"/>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19E"/>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6F58"/>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C8A"/>
    <w:rsid w:val="00FC0E12"/>
    <w:rsid w:val="00FC10B2"/>
    <w:rsid w:val="00FC1859"/>
    <w:rsid w:val="00FC2075"/>
    <w:rsid w:val="00FC22FE"/>
    <w:rsid w:val="00FC23FA"/>
    <w:rsid w:val="00FC262E"/>
    <w:rsid w:val="00FC2742"/>
    <w:rsid w:val="00FC330F"/>
    <w:rsid w:val="00FC37F0"/>
    <w:rsid w:val="00FC3BBC"/>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00F"/>
    <w:rsid w:val="00FD0C1D"/>
    <w:rsid w:val="00FD0C32"/>
    <w:rsid w:val="00FD0F65"/>
    <w:rsid w:val="00FD10D2"/>
    <w:rsid w:val="00FD111E"/>
    <w:rsid w:val="00FD1401"/>
    <w:rsid w:val="00FD1433"/>
    <w:rsid w:val="00FD14E4"/>
    <w:rsid w:val="00FD2804"/>
    <w:rsid w:val="00FD282A"/>
    <w:rsid w:val="00FD2A71"/>
    <w:rsid w:val="00FD2C1C"/>
    <w:rsid w:val="00FD330C"/>
    <w:rsid w:val="00FD3905"/>
    <w:rsid w:val="00FD3F4A"/>
    <w:rsid w:val="00FD4620"/>
    <w:rsid w:val="00FD47A8"/>
    <w:rsid w:val="00FD48FE"/>
    <w:rsid w:val="00FD4CC0"/>
    <w:rsid w:val="00FD5748"/>
    <w:rsid w:val="00FD5E11"/>
    <w:rsid w:val="00FD622C"/>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0750"/>
    <w:rsid w:val="00FE1E94"/>
    <w:rsid w:val="00FE20AB"/>
    <w:rsid w:val="00FE217A"/>
    <w:rsid w:val="00FE22FE"/>
    <w:rsid w:val="00FE2B7B"/>
    <w:rsid w:val="00FE2CB8"/>
    <w:rsid w:val="00FE2D72"/>
    <w:rsid w:val="00FE2FC6"/>
    <w:rsid w:val="00FE302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7A9"/>
    <w:rsid w:val="00FE7C3E"/>
    <w:rsid w:val="00FE7CCB"/>
    <w:rsid w:val="00FE7F00"/>
    <w:rsid w:val="00FF01C5"/>
    <w:rsid w:val="00FF0224"/>
    <w:rsid w:val="00FF0502"/>
    <w:rsid w:val="00FF0BBB"/>
    <w:rsid w:val="00FF1455"/>
    <w:rsid w:val="00FF1716"/>
    <w:rsid w:val="00FF1862"/>
    <w:rsid w:val="00FF1B03"/>
    <w:rsid w:val="00FF2077"/>
    <w:rsid w:val="00FF29B0"/>
    <w:rsid w:val="00FF2A88"/>
    <w:rsid w:val="00FF35E2"/>
    <w:rsid w:val="00FF3664"/>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5F84"/>
    <w:rsid w:val="00FF609A"/>
    <w:rsid w:val="00FF64B7"/>
    <w:rsid w:val="00FF682C"/>
    <w:rsid w:val="00FF6CF6"/>
    <w:rsid w:val="00FF6D97"/>
    <w:rsid w:val="00FF707C"/>
    <w:rsid w:val="00FF78DB"/>
    <w:rsid w:val="00FF7A43"/>
    <w:rsid w:val="0514F3C6"/>
    <w:rsid w:val="088ECB98"/>
    <w:rsid w:val="0B0DB7C3"/>
    <w:rsid w:val="198F8548"/>
    <w:rsid w:val="31BCF62C"/>
    <w:rsid w:val="383FB2D2"/>
    <w:rsid w:val="4231671D"/>
    <w:rsid w:val="4BD4942D"/>
    <w:rsid w:val="4D0FD04B"/>
    <w:rsid w:val="4F5AA63B"/>
    <w:rsid w:val="58D574EA"/>
    <w:rsid w:val="5A4A17CE"/>
    <w:rsid w:val="5A6D7DDB"/>
    <w:rsid w:val="5EF876A8"/>
    <w:rsid w:val="66D75432"/>
    <w:rsid w:val="690812AE"/>
    <w:rsid w:val="6F605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F90E0ACA-9CF0-432A-8C3D-954F9E56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uiPriority w:val="99"/>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uiPriority w:val="99"/>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lang w:eastAsia="en-US"/>
    </w:rPr>
  </w:style>
  <w:style w:type="paragraph" w:customStyle="1" w:styleId="bullet1">
    <w:name w:val="bullet1"/>
    <w:basedOn w:val="text"/>
    <w:link w:val="bullet1Char"/>
    <w:qFormat/>
    <w:rsid w:val="00406701"/>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qFormat/>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uiPriority w:val="99"/>
    <w:qFormat/>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 w:type="paragraph" w:customStyle="1" w:styleId="References">
    <w:name w:val="References"/>
    <w:basedOn w:val="Normal"/>
    <w:qFormat/>
    <w:rsid w:val="00F261B1"/>
    <w:pPr>
      <w:numPr>
        <w:ilvl w:val="2"/>
        <w:numId w:val="6"/>
      </w:numPr>
      <w:overflowPunct/>
      <w:autoSpaceDE/>
      <w:autoSpaceDN/>
      <w:adjustRightInd/>
      <w:spacing w:after="0"/>
      <w:textAlignment w:val="auto"/>
    </w:pPr>
    <w:rPr>
      <w:rFonts w:eastAsia="Times New Roman"/>
      <w:szCs w:val="24"/>
      <w:lang w:val="en-US"/>
    </w:rPr>
  </w:style>
  <w:style w:type="character" w:customStyle="1" w:styleId="B3Char">
    <w:name w:val="B3 Char"/>
    <w:link w:val="B3"/>
    <w:rsid w:val="005A1F4B"/>
    <w:rPr>
      <w:rFonts w:ascii="Times New Roman" w:hAnsi="Times New Roman"/>
      <w:lang w:val="en-GB" w:eastAsia="en-US"/>
    </w:rPr>
  </w:style>
  <w:style w:type="character" w:customStyle="1" w:styleId="Heading6Char">
    <w:name w:val="Heading 6 Char"/>
    <w:basedOn w:val="DefaultParagraphFont"/>
    <w:link w:val="Heading6"/>
    <w:rsid w:val="008411CB"/>
    <w:rPr>
      <w:rFonts w:ascii="Arial" w:hAnsi="Arial"/>
      <w:lang w:val="en-GB" w:eastAsia="en-US"/>
    </w:rPr>
  </w:style>
  <w:style w:type="character" w:customStyle="1" w:styleId="B2Char">
    <w:name w:val="B2 Char"/>
    <w:link w:val="B2"/>
    <w:locked/>
    <w:rsid w:val="008867B5"/>
    <w:rPr>
      <w:rFonts w:ascii="Times New Roman" w:hAnsi="Times New Roman"/>
      <w:lang w:val="en-GB" w:eastAsia="en-US"/>
    </w:rPr>
  </w:style>
  <w:style w:type="character" w:customStyle="1" w:styleId="fontstyle01">
    <w:name w:val="fontstyle01"/>
    <w:basedOn w:val="DefaultParagraphFont"/>
    <w:rsid w:val="00BD7019"/>
    <w:rPr>
      <w:rFonts w:ascii="TimesNewRomanPSMT" w:hAnsi="TimesNewRomanPSMT" w:hint="default"/>
      <w:b w:val="0"/>
      <w:bCs w:val="0"/>
      <w:i w:val="0"/>
      <w:iCs w:val="0"/>
      <w:color w:val="000000"/>
      <w:sz w:val="20"/>
      <w:szCs w:val="20"/>
    </w:rPr>
  </w:style>
  <w:style w:type="character" w:customStyle="1" w:styleId="EXChar">
    <w:name w:val="EX Char"/>
    <w:link w:val="EX"/>
    <w:locked/>
    <w:rsid w:val="00E66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719024">
      <w:bodyDiv w:val="1"/>
      <w:marLeft w:val="0"/>
      <w:marRight w:val="0"/>
      <w:marTop w:val="0"/>
      <w:marBottom w:val="0"/>
      <w:divBdr>
        <w:top w:val="none" w:sz="0" w:space="0" w:color="auto"/>
        <w:left w:val="none" w:sz="0" w:space="0" w:color="auto"/>
        <w:bottom w:val="none" w:sz="0" w:space="0" w:color="auto"/>
        <w:right w:val="none" w:sz="0" w:space="0" w:color="auto"/>
      </w:divBdr>
      <w:divsChild>
        <w:div w:id="371534678">
          <w:marLeft w:val="547"/>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740923">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3070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61832017">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351339828">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777309">
      <w:bodyDiv w:val="1"/>
      <w:marLeft w:val="0"/>
      <w:marRight w:val="0"/>
      <w:marTop w:val="0"/>
      <w:marBottom w:val="0"/>
      <w:divBdr>
        <w:top w:val="none" w:sz="0" w:space="0" w:color="auto"/>
        <w:left w:val="none" w:sz="0" w:space="0" w:color="auto"/>
        <w:bottom w:val="none" w:sz="0" w:space="0" w:color="auto"/>
        <w:right w:val="none" w:sz="0" w:space="0" w:color="auto"/>
      </w:divBdr>
      <w:divsChild>
        <w:div w:id="1899825131">
          <w:marLeft w:val="547"/>
          <w:marRight w:val="0"/>
          <w:marTop w:val="160"/>
          <w:marBottom w:val="0"/>
          <w:divBdr>
            <w:top w:val="none" w:sz="0" w:space="0" w:color="auto"/>
            <w:left w:val="none" w:sz="0" w:space="0" w:color="auto"/>
            <w:bottom w:val="none" w:sz="0" w:space="0" w:color="auto"/>
            <w:right w:val="none" w:sz="0" w:space="0" w:color="auto"/>
          </w:divBdr>
        </w:div>
      </w:divsChild>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378360">
      <w:bodyDiv w:val="1"/>
      <w:marLeft w:val="0"/>
      <w:marRight w:val="0"/>
      <w:marTop w:val="0"/>
      <w:marBottom w:val="0"/>
      <w:divBdr>
        <w:top w:val="none" w:sz="0" w:space="0" w:color="auto"/>
        <w:left w:val="none" w:sz="0" w:space="0" w:color="auto"/>
        <w:bottom w:val="none" w:sz="0" w:space="0" w:color="auto"/>
        <w:right w:val="none" w:sz="0" w:space="0" w:color="auto"/>
      </w:divBdr>
      <w:divsChild>
        <w:div w:id="1461338867">
          <w:marLeft w:val="547"/>
          <w:marRight w:val="0"/>
          <w:marTop w:val="160"/>
          <w:marBottom w:val="0"/>
          <w:divBdr>
            <w:top w:val="none" w:sz="0" w:space="0" w:color="auto"/>
            <w:left w:val="none" w:sz="0" w:space="0" w:color="auto"/>
            <w:bottom w:val="none" w:sz="0" w:space="0" w:color="auto"/>
            <w:right w:val="none" w:sz="0" w:space="0" w:color="auto"/>
          </w:divBdr>
        </w:div>
        <w:div w:id="1487621584">
          <w:marLeft w:val="547"/>
          <w:marRight w:val="0"/>
          <w:marTop w:val="1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6044198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149440">
      <w:bodyDiv w:val="1"/>
      <w:marLeft w:val="0"/>
      <w:marRight w:val="0"/>
      <w:marTop w:val="0"/>
      <w:marBottom w:val="0"/>
      <w:divBdr>
        <w:top w:val="none" w:sz="0" w:space="0" w:color="auto"/>
        <w:left w:val="none" w:sz="0" w:space="0" w:color="auto"/>
        <w:bottom w:val="none" w:sz="0" w:space="0" w:color="auto"/>
        <w:right w:val="none" w:sz="0" w:space="0" w:color="auto"/>
      </w:divBdr>
      <w:divsChild>
        <w:div w:id="701134759">
          <w:marLeft w:val="547"/>
          <w:marRight w:val="0"/>
          <w:marTop w:val="16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419C3-9751-49C0-BA6E-970CDFDB6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4BC2D58B-5196-4EA3-B671-14E0AEFCA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8</Pages>
  <Words>3424</Words>
  <Characters>17273</Characters>
  <Application>Microsoft Office Word</Application>
  <DocSecurity>0</DocSecurity>
  <Lines>467</Lines>
  <Paragraphs>236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Intel;Salvatore.Talarico@intel.com</dc:creator>
  <cp:keywords>CTPClassification=CTP_PUBLIC:VisualMarkings=, CTPClassification=CTP_NT</cp:keywords>
  <dc:description/>
  <cp:lastModifiedBy>Lee, Daewon</cp:lastModifiedBy>
  <cp:revision>341</cp:revision>
  <cp:lastPrinted>2011-11-09T22:49:00Z</cp:lastPrinted>
  <dcterms:created xsi:type="dcterms:W3CDTF">2020-02-13T06:10:00Z</dcterms:created>
  <dcterms:modified xsi:type="dcterms:W3CDTF">2020-05-16T04:39:00Z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365a3ad7-5a68-4d3a-9117-34402c98b223</vt:lpwstr>
  </property>
  <property fmtid="{D5CDD505-2E9C-101B-9397-08002B2CF9AE}" pid="6" name="CTP_TimeStamp">
    <vt:lpwstr>2020-05-16 04:39:36Z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0x010100169D63E7F5E2AF4C8F062CC5E0B927D1</vt:lpwstr>
  </property>
  <property fmtid="{D5CDD505-2E9C-101B-9397-08002B2CF9AE}" pid="12" name="CTPClassification">
    <vt:lpwstr>CTP_NT</vt:lpwstr>
  </property>
</Properties>
</file>